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5E7D39" w:rsidRPr="00776AE5" w:rsidTr="005E7D39">
        <w:trPr>
          <w:trHeight w:val="276"/>
        </w:trPr>
        <w:tc>
          <w:tcPr>
            <w:tcW w:w="4253" w:type="dxa"/>
            <w:shd w:val="clear" w:color="auto" w:fill="auto"/>
            <w:hideMark/>
          </w:tcPr>
          <w:p w:rsidR="005E7D39" w:rsidRPr="00776AE5" w:rsidRDefault="005E7D39" w:rsidP="005E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</w:t>
            </w:r>
          </w:p>
        </w:tc>
        <w:tc>
          <w:tcPr>
            <w:tcW w:w="5103" w:type="dxa"/>
            <w:shd w:val="clear" w:color="auto" w:fill="auto"/>
          </w:tcPr>
          <w:p w:rsidR="005E7D39" w:rsidRPr="00776AE5" w:rsidRDefault="005E7D39" w:rsidP="005E7D39">
            <w:pPr>
              <w:spacing w:after="0" w:line="240" w:lineRule="auto"/>
              <w:ind w:left="5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</w:tc>
      </w:tr>
      <w:tr w:rsidR="005E7D39" w:rsidRPr="00776AE5" w:rsidTr="005E7D39">
        <w:trPr>
          <w:trHeight w:val="264"/>
        </w:trPr>
        <w:tc>
          <w:tcPr>
            <w:tcW w:w="4253" w:type="dxa"/>
            <w:shd w:val="clear" w:color="auto" w:fill="auto"/>
            <w:hideMark/>
          </w:tcPr>
          <w:p w:rsidR="005E7D39" w:rsidRPr="00776AE5" w:rsidRDefault="005E7D39" w:rsidP="005E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 ОБРАЗОВАТЕЛ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ЬНОЕ</w:t>
            </w:r>
          </w:p>
        </w:tc>
        <w:tc>
          <w:tcPr>
            <w:tcW w:w="5103" w:type="dxa"/>
            <w:shd w:val="clear" w:color="auto" w:fill="auto"/>
          </w:tcPr>
          <w:p w:rsidR="005E7D39" w:rsidRPr="00776AE5" w:rsidRDefault="005E7D39" w:rsidP="005E7D39">
            <w:pPr>
              <w:spacing w:after="0" w:line="240" w:lineRule="auto"/>
              <w:ind w:left="6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МБДОУ</w:t>
            </w:r>
          </w:p>
        </w:tc>
      </w:tr>
      <w:tr w:rsidR="005E7D39" w:rsidRPr="00776AE5" w:rsidTr="005E7D39">
        <w:trPr>
          <w:trHeight w:val="276"/>
        </w:trPr>
        <w:tc>
          <w:tcPr>
            <w:tcW w:w="4253" w:type="dxa"/>
            <w:shd w:val="clear" w:color="auto" w:fill="auto"/>
            <w:hideMark/>
          </w:tcPr>
          <w:p w:rsidR="005E7D39" w:rsidRPr="00776AE5" w:rsidRDefault="005E7D39" w:rsidP="005E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 ДЕТСКИЙ САД</w:t>
            </w:r>
          </w:p>
        </w:tc>
        <w:tc>
          <w:tcPr>
            <w:tcW w:w="5103" w:type="dxa"/>
            <w:shd w:val="clear" w:color="auto" w:fill="auto"/>
          </w:tcPr>
          <w:p w:rsidR="005E7D39" w:rsidRPr="00776AE5" w:rsidRDefault="005E7D39" w:rsidP="005E7D39">
            <w:pPr>
              <w:spacing w:after="0" w:line="240" w:lineRule="auto"/>
              <w:ind w:left="63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____________А.М. Демерчан</w:t>
            </w:r>
          </w:p>
        </w:tc>
      </w:tr>
      <w:tr w:rsidR="005E7D39" w:rsidRPr="00776AE5" w:rsidTr="005E7D39">
        <w:trPr>
          <w:trHeight w:val="276"/>
        </w:trPr>
        <w:tc>
          <w:tcPr>
            <w:tcW w:w="4253" w:type="dxa"/>
            <w:shd w:val="clear" w:color="auto" w:fill="auto"/>
            <w:hideMark/>
          </w:tcPr>
          <w:p w:rsidR="005E7D39" w:rsidRDefault="005E7D39" w:rsidP="005E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E5">
              <w:rPr>
                <w:rFonts w:ascii="Times New Roman" w:hAnsi="Times New Roman" w:cs="Times New Roman"/>
                <w:bCs/>
                <w:sz w:val="24"/>
                <w:szCs w:val="24"/>
              </w:rPr>
              <w:t>№ 22 «СКАЗКА»</w:t>
            </w:r>
          </w:p>
          <w:p w:rsidR="005E7D39" w:rsidRPr="00677F80" w:rsidRDefault="005E7D39" w:rsidP="005E7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D39" w:rsidRPr="00776AE5" w:rsidRDefault="005E7D39" w:rsidP="005E7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E7D39" w:rsidRDefault="005E7D39" w:rsidP="005E7D39">
            <w:pPr>
              <w:spacing w:after="0" w:line="240" w:lineRule="auto"/>
              <w:ind w:left="5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7D39" w:rsidRDefault="005E7D39" w:rsidP="005E7D39">
            <w:pPr>
              <w:spacing w:after="0" w:line="240" w:lineRule="auto"/>
              <w:ind w:left="5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677F80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</w:t>
            </w:r>
            <w:r w:rsidRPr="00677F80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  <w:p w:rsidR="005E7D39" w:rsidRPr="00776AE5" w:rsidRDefault="005E7D39" w:rsidP="000A77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Pr="00677F80">
              <w:rPr>
                <w:rFonts w:ascii="Times New Roman" w:hAnsi="Times New Roman" w:cs="Times New Roman"/>
                <w:bCs/>
                <w:sz w:val="24"/>
                <w:szCs w:val="24"/>
              </w:rPr>
              <w:t>от 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Pr="00677F80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</w:tc>
      </w:tr>
    </w:tbl>
    <w:p w:rsidR="008D3D72" w:rsidRDefault="008D3D72" w:rsidP="005E7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ПРИНЯТО:</w:t>
      </w:r>
    </w:p>
    <w:p w:rsidR="00604851" w:rsidRDefault="00604851" w:rsidP="005E7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общим собранием работников</w:t>
      </w:r>
    </w:p>
    <w:p w:rsidR="00404835" w:rsidRDefault="00604851" w:rsidP="005E7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от__________________№______</w:t>
      </w:r>
    </w:p>
    <w:p w:rsidR="00404835" w:rsidRDefault="00404835" w:rsidP="005E7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4835" w:rsidRDefault="00404835" w:rsidP="006048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4835" w:rsidRPr="005E7D39" w:rsidRDefault="00404835" w:rsidP="0060485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ПОЛОЖЕНИЕ ОБ АНТИКОРРУПЦИОННОЙ </w:t>
      </w:r>
    </w:p>
    <w:p w:rsidR="00404835" w:rsidRPr="005E7D39" w:rsidRDefault="00404835" w:rsidP="0060485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ПОЛИТИКЕ МБДОУ № 22 «СКАЗКА»</w:t>
      </w:r>
      <w:r w:rsidR="00604851" w:rsidRPr="005E7D39">
        <w:rPr>
          <w:rFonts w:ascii="Times New Roman" w:hAnsi="Times New Roman" w:cs="Times New Roman"/>
          <w:bCs/>
          <w:sz w:val="28"/>
          <w:szCs w:val="24"/>
        </w:rPr>
        <w:tab/>
      </w:r>
    </w:p>
    <w:p w:rsidR="00404835" w:rsidRDefault="00404835" w:rsidP="006048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7D39" w:rsidRPr="005E7D39" w:rsidRDefault="00404835" w:rsidP="005E7D39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1.</w:t>
      </w:r>
      <w:r w:rsidR="005E7D39" w:rsidRPr="005E7D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E7D39">
        <w:rPr>
          <w:rFonts w:ascii="Times New Roman" w:hAnsi="Times New Roman" w:cs="Times New Roman"/>
          <w:bCs/>
          <w:sz w:val="28"/>
          <w:szCs w:val="24"/>
        </w:rPr>
        <w:t>Общие положения</w:t>
      </w:r>
    </w:p>
    <w:p w:rsidR="005E7D39" w:rsidRDefault="005E7D39" w:rsidP="005E7D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E7D39" w:rsidRPr="005E7D39" w:rsidRDefault="0040483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1.1. Настоящая Антикоррупционная политика является базовым документом МБДОУ № 22 «Сказка» (далее – Учреждение), определяющее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Федерации, работниками и иными лицами, которые могут действовать от имени Учреждения.</w:t>
      </w:r>
    </w:p>
    <w:p w:rsidR="005E7D39" w:rsidRPr="005E7D39" w:rsidRDefault="0040483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1.2. Антикоррупционная политика разработана на основе Федерального закона Российской Федерации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Министерства труда и социальной защиты Российской Федерации от 08.11.2013. Норм</w:t>
      </w:r>
      <w:r w:rsidR="00AA0D31" w:rsidRPr="005E7D39">
        <w:rPr>
          <w:rFonts w:ascii="Times New Roman" w:hAnsi="Times New Roman" w:cs="Times New Roman"/>
          <w:bCs/>
          <w:sz w:val="28"/>
          <w:szCs w:val="24"/>
        </w:rPr>
        <w:t>ативными актами, регулирующими А</w:t>
      </w:r>
      <w:r w:rsidRPr="005E7D39">
        <w:rPr>
          <w:rFonts w:ascii="Times New Roman" w:hAnsi="Times New Roman" w:cs="Times New Roman"/>
          <w:bCs/>
          <w:sz w:val="28"/>
          <w:szCs w:val="24"/>
        </w:rPr>
        <w:t>нтикоррупционную политику учреждения</w:t>
      </w:r>
      <w:r w:rsidR="00AA0D31" w:rsidRPr="005E7D39">
        <w:rPr>
          <w:rFonts w:ascii="Times New Roman" w:hAnsi="Times New Roman" w:cs="Times New Roman"/>
          <w:bCs/>
          <w:sz w:val="28"/>
          <w:szCs w:val="24"/>
        </w:rPr>
        <w:t>,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являются также ФЗ № 273 «Об образовании в Российской Федерации», закон «О контрактной системе в сфере закупок товаров, работ</w:t>
      </w:r>
      <w:r w:rsidR="00AA0D31" w:rsidRPr="005E7D39">
        <w:rPr>
          <w:rFonts w:ascii="Times New Roman" w:hAnsi="Times New Roman" w:cs="Times New Roman"/>
          <w:bCs/>
          <w:sz w:val="28"/>
          <w:szCs w:val="24"/>
        </w:rPr>
        <w:t>, услуг для обеспечения государственных и муниципальных нужд», Уста</w:t>
      </w:r>
      <w:r w:rsidR="004F103C">
        <w:rPr>
          <w:rFonts w:ascii="Times New Roman" w:hAnsi="Times New Roman" w:cs="Times New Roman"/>
          <w:bCs/>
          <w:sz w:val="28"/>
          <w:szCs w:val="24"/>
        </w:rPr>
        <w:t>в</w:t>
      </w:r>
      <w:r w:rsidR="00AA0D31" w:rsidRPr="005E7D39">
        <w:rPr>
          <w:rFonts w:ascii="Times New Roman" w:hAnsi="Times New Roman" w:cs="Times New Roman"/>
          <w:bCs/>
          <w:sz w:val="28"/>
          <w:szCs w:val="24"/>
        </w:rPr>
        <w:t xml:space="preserve"> Учреждения, «Регламент контрактной службы» и другие локальные акты.</w:t>
      </w:r>
    </w:p>
    <w:p w:rsidR="005E7D39" w:rsidRPr="005E7D39" w:rsidRDefault="00AA0D31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1.3. Настоящей Антикоррупционной политикой устанавливаются: основные принципы противодействия коррупции, правовые и организационные основы предупреждения коррупции и борьбы с ней, минимизация и (или) ликвидации последствий коррупционных правонарушений.</w:t>
      </w:r>
    </w:p>
    <w:p w:rsidR="00AA0D31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ab/>
      </w:r>
      <w:r w:rsidR="00AA0D31" w:rsidRPr="005E7D39">
        <w:rPr>
          <w:rFonts w:ascii="Times New Roman" w:hAnsi="Times New Roman" w:cs="Times New Roman"/>
          <w:bCs/>
          <w:sz w:val="28"/>
          <w:szCs w:val="24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AA0D31" w:rsidRPr="005E7D39" w:rsidRDefault="00AA0D31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В соответствии со ст. 13.3 Федерального закона № 273-ФЗ меры по предупреждению коррупции, принимаемые в организации, могут включать: </w:t>
      </w:r>
    </w:p>
    <w:p w:rsidR="00AA0D31" w:rsidRPr="005E7D39" w:rsidRDefault="00AA0D31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1) определение должностных лиц, ответственных за профилактику коррупционных и иных правонарушений;</w:t>
      </w:r>
    </w:p>
    <w:p w:rsidR="00AA0D31" w:rsidRPr="005E7D39" w:rsidRDefault="00AA0D31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2) сотрудничество Учреждения с правоохранительными органами;</w:t>
      </w:r>
    </w:p>
    <w:p w:rsidR="00AA0D31" w:rsidRPr="005E7D39" w:rsidRDefault="00AA0D31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AA0D31" w:rsidRPr="005E7D39" w:rsidRDefault="00AA0D31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4) принятие кодекса этики и служебного поведения работников Учреждения;</w:t>
      </w:r>
    </w:p>
    <w:p w:rsidR="00AA0D31" w:rsidRPr="005E7D39" w:rsidRDefault="00AA0D31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lastRenderedPageBreak/>
        <w:t>5)</w:t>
      </w:r>
      <w:r w:rsidR="001E15D3" w:rsidRPr="005E7D3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4532F" w:rsidRPr="005E7D39">
        <w:rPr>
          <w:rFonts w:ascii="Times New Roman" w:hAnsi="Times New Roman" w:cs="Times New Roman"/>
          <w:bCs/>
          <w:sz w:val="28"/>
          <w:szCs w:val="24"/>
        </w:rPr>
        <w:t>предотвращение и урегулирование конфликта интересов;</w:t>
      </w:r>
    </w:p>
    <w:p w:rsidR="0084532F" w:rsidRPr="005E7D39" w:rsidRDefault="0084532F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5E7D39" w:rsidRPr="005E7D39" w:rsidRDefault="0084532F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Антикоррупционная политика Учреждения направлена реализацию данных мер.</w:t>
      </w:r>
    </w:p>
    <w:p w:rsidR="0084532F" w:rsidRPr="005E7D39" w:rsidRDefault="0084532F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1.4. Для целей настоящей Антикоррупционной политики используются следующие основные понятия:</w:t>
      </w:r>
    </w:p>
    <w:p w:rsidR="0084532F" w:rsidRPr="005E7D39" w:rsidRDefault="0084532F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sz w:val="28"/>
          <w:szCs w:val="24"/>
        </w:rPr>
        <w:t>Коррупция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 для третьих лиц либо незаконное предоставление такой выгоды указанному </w:t>
      </w:r>
      <w:r w:rsidR="00CE714C" w:rsidRPr="005E7D39">
        <w:rPr>
          <w:rFonts w:ascii="Times New Roman" w:hAnsi="Times New Roman" w:cs="Times New Roman"/>
          <w:bCs/>
          <w:sz w:val="28"/>
          <w:szCs w:val="24"/>
        </w:rPr>
        <w:t>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A34C06" w:rsidRPr="005E7D39" w:rsidRDefault="00CE714C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sz w:val="28"/>
          <w:szCs w:val="24"/>
        </w:rPr>
        <w:t>Противодействие коррупции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</w:t>
      </w:r>
      <w:r w:rsidR="00A34C06" w:rsidRPr="005E7D39">
        <w:rPr>
          <w:rFonts w:ascii="Times New Roman" w:hAnsi="Times New Roman" w:cs="Times New Roman"/>
          <w:bCs/>
          <w:sz w:val="28"/>
          <w:szCs w:val="24"/>
        </w:rPr>
        <w:t>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E714C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в) по минимизации и (или) ликвидации последствий коррупционных правонарушений.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Организация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Контрагент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– любое российс</w:t>
      </w:r>
      <w:r w:rsidR="00FF3E20">
        <w:rPr>
          <w:rFonts w:ascii="Times New Roman" w:hAnsi="Times New Roman" w:cs="Times New Roman"/>
          <w:bCs/>
          <w:sz w:val="28"/>
          <w:szCs w:val="24"/>
        </w:rPr>
        <w:t xml:space="preserve">кое или иностранное </w:t>
      </w:r>
      <w:proofErr w:type="gramStart"/>
      <w:r w:rsidR="00FF3E20">
        <w:rPr>
          <w:rFonts w:ascii="Times New Roman" w:hAnsi="Times New Roman" w:cs="Times New Roman"/>
          <w:bCs/>
          <w:sz w:val="28"/>
          <w:szCs w:val="24"/>
        </w:rPr>
        <w:t>юридическое</w:t>
      </w:r>
      <w:proofErr w:type="gramEnd"/>
      <w:r w:rsidR="00FF3E2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5E7D39">
        <w:rPr>
          <w:rFonts w:ascii="Times New Roman" w:hAnsi="Times New Roman" w:cs="Times New Roman"/>
          <w:bCs/>
          <w:sz w:val="28"/>
          <w:szCs w:val="24"/>
        </w:rPr>
        <w:t>или физическое лицо, с которым организация вступает в договорные отношения, за исключением трудовых отношений.</w:t>
      </w:r>
    </w:p>
    <w:p w:rsidR="00A34C06" w:rsidRPr="00FF3E20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3E20">
        <w:rPr>
          <w:rFonts w:ascii="Times New Roman" w:hAnsi="Times New Roman" w:cs="Times New Roman"/>
          <w:bCs/>
          <w:i/>
          <w:iCs/>
          <w:sz w:val="28"/>
          <w:szCs w:val="24"/>
        </w:rPr>
        <w:t>Взятка</w:t>
      </w:r>
      <w:r w:rsidRPr="00FF3E20">
        <w:rPr>
          <w:rFonts w:ascii="Times New Roman" w:hAnsi="Times New Roman" w:cs="Times New Roman"/>
          <w:bCs/>
          <w:sz w:val="28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</w:t>
      </w:r>
      <w:r w:rsidR="008F6B6B" w:rsidRPr="00FF3E20">
        <w:rPr>
          <w:rFonts w:ascii="Times New Roman" w:hAnsi="Times New Roman" w:cs="Times New Roman"/>
          <w:bCs/>
          <w:sz w:val="28"/>
          <w:szCs w:val="24"/>
        </w:rPr>
        <w:t xml:space="preserve">(в том числе когда взятка по указанию должностного лица передаётся иному физическому или юридическому лицу) </w:t>
      </w:r>
      <w:r w:rsidR="005976DC" w:rsidRPr="00FF3E20">
        <w:rPr>
          <w:rFonts w:ascii="Times New Roman" w:hAnsi="Times New Roman" w:cs="Times New Roman"/>
          <w:bCs/>
          <w:sz w:val="28"/>
          <w:szCs w:val="24"/>
        </w:rPr>
        <w:t xml:space="preserve">за совершение действий (бездействие) в пользу взяткодателя или представляемых им лиц, если </w:t>
      </w:r>
      <w:r w:rsidR="008F6B6B" w:rsidRPr="00FF3E20">
        <w:rPr>
          <w:rFonts w:ascii="Times New Roman" w:hAnsi="Times New Roman" w:cs="Times New Roman"/>
          <w:bCs/>
          <w:sz w:val="28"/>
          <w:szCs w:val="24"/>
        </w:rPr>
        <w:t>указанные</w:t>
      </w:r>
      <w:r w:rsidR="005976DC" w:rsidRPr="00FF3E20">
        <w:rPr>
          <w:rFonts w:ascii="Times New Roman" w:hAnsi="Times New Roman" w:cs="Times New Roman"/>
          <w:bCs/>
          <w:sz w:val="28"/>
          <w:szCs w:val="24"/>
        </w:rPr>
        <w:t xml:space="preserve"> действия (бездействие) входят в служебные полномочия должностного лица либо если оно в силу должностного положения может способствовать </w:t>
      </w:r>
      <w:r w:rsidR="008F6B6B" w:rsidRPr="00FF3E20">
        <w:rPr>
          <w:rFonts w:ascii="Times New Roman" w:hAnsi="Times New Roman" w:cs="Times New Roman"/>
          <w:bCs/>
          <w:sz w:val="28"/>
          <w:szCs w:val="24"/>
        </w:rPr>
        <w:t>указанным</w:t>
      </w:r>
      <w:r w:rsidR="005976DC" w:rsidRPr="00FF3E2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976DC" w:rsidRPr="00FF3E20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действиям (бездействию), а равно за общее покровительство или попустительство по службе. 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F3E20">
        <w:rPr>
          <w:rFonts w:ascii="Times New Roman" w:hAnsi="Times New Roman" w:cs="Times New Roman"/>
          <w:bCs/>
          <w:i/>
          <w:iCs/>
          <w:sz w:val="28"/>
          <w:szCs w:val="24"/>
        </w:rPr>
        <w:t>Коммерческий подкуп</w:t>
      </w:r>
      <w:r w:rsidRPr="00FF3E20">
        <w:rPr>
          <w:rFonts w:ascii="Times New Roman" w:hAnsi="Times New Roman" w:cs="Times New Roman"/>
          <w:bCs/>
          <w:sz w:val="28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</w:t>
      </w:r>
      <w:r w:rsidR="008F6B6B" w:rsidRPr="00FF3E20">
        <w:rPr>
          <w:rFonts w:ascii="Times New Roman" w:hAnsi="Times New Roman" w:cs="Times New Roman"/>
          <w:bCs/>
          <w:sz w:val="28"/>
          <w:szCs w:val="24"/>
        </w:rPr>
        <w:t xml:space="preserve">а также незаконные оказание ему </w:t>
      </w:r>
      <w:r w:rsidRPr="00FF3E20">
        <w:rPr>
          <w:rFonts w:ascii="Times New Roman" w:hAnsi="Times New Roman" w:cs="Times New Roman"/>
          <w:bCs/>
          <w:sz w:val="28"/>
          <w:szCs w:val="24"/>
        </w:rPr>
        <w:t xml:space="preserve">услуг имущественного характера, предоставление иных имущественных прав </w:t>
      </w:r>
      <w:r w:rsidR="005976DC" w:rsidRPr="00FF3E20">
        <w:rPr>
          <w:rFonts w:ascii="Times New Roman" w:hAnsi="Times New Roman" w:cs="Times New Roman"/>
          <w:bCs/>
          <w:sz w:val="28"/>
          <w:szCs w:val="24"/>
        </w:rPr>
        <w:t xml:space="preserve">(в том числе когда по указанию такого лица имущество передаётся, или услуги имущественного характера оказываются, или имущественные права предоставляются иному физическому или юридическому лицу) </w:t>
      </w:r>
      <w:r w:rsidRPr="00FF3E20">
        <w:rPr>
          <w:rFonts w:ascii="Times New Roman" w:hAnsi="Times New Roman" w:cs="Times New Roman"/>
          <w:bCs/>
          <w:sz w:val="28"/>
          <w:szCs w:val="24"/>
        </w:rPr>
        <w:t>за совершение действий (бездействие) в интересах дающего</w:t>
      </w:r>
      <w:r w:rsidR="005976DC" w:rsidRPr="00FF3E20">
        <w:rPr>
          <w:rFonts w:ascii="Times New Roman" w:hAnsi="Times New Roman" w:cs="Times New Roman"/>
          <w:bCs/>
          <w:sz w:val="28"/>
          <w:szCs w:val="24"/>
        </w:rPr>
        <w:t xml:space="preserve"> или иных лиц, если указанные действия (бездействия)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Конфликт интересов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Личная заинтересованность работника (представителя учреждения)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34C06" w:rsidRPr="005E7D39" w:rsidRDefault="00A34C06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34C06" w:rsidRPr="005E7D39" w:rsidRDefault="00A34C06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2. Цели и задачи внедрен</w:t>
      </w:r>
      <w:r w:rsidR="005B3883" w:rsidRPr="005E7D39">
        <w:rPr>
          <w:rFonts w:ascii="Times New Roman" w:hAnsi="Times New Roman" w:cs="Times New Roman"/>
          <w:bCs/>
          <w:sz w:val="28"/>
          <w:szCs w:val="24"/>
        </w:rPr>
        <w:t>ия Антикоррупционной политики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E7D39" w:rsidRPr="005E7D39" w:rsidRDefault="00A34C06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2.1. Основными целями Антикоррупционной политики являются:</w:t>
      </w:r>
    </w:p>
    <w:p w:rsidR="00A34C06" w:rsidRPr="005E7D39" w:rsidRDefault="00A34C06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предупреждение коррупции в Учреждении;</w:t>
      </w:r>
    </w:p>
    <w:p w:rsidR="00A34C06" w:rsidRPr="005E7D39" w:rsidRDefault="00A34C06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обеспечение ответственности за коррупционные правонарушения</w:t>
      </w:r>
      <w:r w:rsidR="004F6218" w:rsidRPr="005E7D39">
        <w:rPr>
          <w:rFonts w:ascii="Times New Roman" w:hAnsi="Times New Roman" w:cs="Times New Roman"/>
          <w:bCs/>
          <w:sz w:val="28"/>
          <w:szCs w:val="24"/>
        </w:rPr>
        <w:t>;</w:t>
      </w:r>
    </w:p>
    <w:p w:rsidR="004F6218" w:rsidRPr="005E7D39" w:rsidRDefault="004F6218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формирование антикоррупционного сознания у работников Учреждения.</w:t>
      </w:r>
    </w:p>
    <w:p w:rsidR="004F6218" w:rsidRPr="005E7D39" w:rsidRDefault="004F6218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2.2. Основные задачи антикоррупционной политики Учреждения:</w:t>
      </w:r>
    </w:p>
    <w:p w:rsidR="004F6218" w:rsidRPr="005E7D39" w:rsidRDefault="004F6218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формирование у работников понимания позиции Учреждения в неприятии коррупции в любых формах и проявлениях;</w:t>
      </w:r>
    </w:p>
    <w:p w:rsidR="004F6218" w:rsidRPr="005E7D39" w:rsidRDefault="004F6218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минимизация риска вовлечения работников Учреждения в коррупционную деятельность;</w:t>
      </w:r>
    </w:p>
    <w:p w:rsidR="004F6218" w:rsidRPr="005E7D39" w:rsidRDefault="004F6218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обеспечение ответственности за коррупционные правонарушения;</w:t>
      </w:r>
    </w:p>
    <w:p w:rsidR="004F6218" w:rsidRPr="005E7D39" w:rsidRDefault="004F6218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- мониторинг </w:t>
      </w:r>
      <w:r w:rsidR="005B3883" w:rsidRPr="005E7D39">
        <w:rPr>
          <w:rFonts w:ascii="Times New Roman" w:hAnsi="Times New Roman" w:cs="Times New Roman"/>
          <w:bCs/>
          <w:sz w:val="28"/>
          <w:szCs w:val="24"/>
        </w:rPr>
        <w:t>эффективности мероприятий антикоррупционной политики;</w:t>
      </w:r>
    </w:p>
    <w:p w:rsidR="005E7D39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установление обязанности работников Учреждения знать и соблюдать требования настоящей политики, основные нормы антикоррупционного законодательства.</w:t>
      </w:r>
      <w:r w:rsidRPr="005E7D39">
        <w:rPr>
          <w:rFonts w:ascii="Times New Roman" w:hAnsi="Times New Roman" w:cs="Times New Roman"/>
          <w:bCs/>
          <w:sz w:val="28"/>
          <w:szCs w:val="24"/>
        </w:rPr>
        <w:br/>
      </w:r>
    </w:p>
    <w:p w:rsidR="005E7D39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3. </w:t>
      </w:r>
      <w:r w:rsidRPr="005E7D39">
        <w:rPr>
          <w:rFonts w:ascii="Times New Roman" w:hAnsi="Times New Roman" w:cs="Times New Roman"/>
          <w:bCs/>
          <w:iCs/>
          <w:sz w:val="28"/>
          <w:szCs w:val="24"/>
        </w:rPr>
        <w:t xml:space="preserve">Основные принципы антикоррупционной деятельности 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Системы мер противодействия коррупции в учреждении основываться на следующих ключевых принципах.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3.1. </w:t>
      </w: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соответствия политики организации действующему законодательству и общепринятым нормам.</w:t>
      </w:r>
      <w:r w:rsidRPr="005E7D39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личного примера руководства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вовлеченности работников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соразмерности ан</w:t>
      </w:r>
      <w:r w:rsidR="008E287D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тикоррупционных процедур риску </w:t>
      </w: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коррупции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эффективности антикоррупционных процедур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ответственности и неотвратимости наказания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открытости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Информирование контрагентов, партнеров и общественности о принятых в учреждении антикоррупционных стандартах ведения деятельности.</w:t>
      </w:r>
    </w:p>
    <w:p w:rsidR="005B3883" w:rsidRPr="005E7D39" w:rsidRDefault="005B3883" w:rsidP="005E7D39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5E7D39">
        <w:rPr>
          <w:rFonts w:ascii="Times New Roman" w:hAnsi="Times New Roman" w:cs="Times New Roman"/>
          <w:bCs/>
          <w:i/>
          <w:iCs/>
          <w:sz w:val="28"/>
          <w:szCs w:val="24"/>
        </w:rPr>
        <w:t>Принцип постоянного контроля и регулярного мониторинга.</w:t>
      </w:r>
    </w:p>
    <w:p w:rsidR="005E7D39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 xml:space="preserve">4. </w:t>
      </w:r>
      <w:r w:rsidR="006E7492" w:rsidRPr="005E7D39">
        <w:rPr>
          <w:rFonts w:ascii="Times New Roman" w:hAnsi="Times New Roman" w:cs="Times New Roman"/>
          <w:bCs/>
          <w:iCs/>
          <w:sz w:val="28"/>
          <w:szCs w:val="24"/>
        </w:rPr>
        <w:t>Общие обязанности работников Учреждения в связи с предупреждением и противодействием коррупции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Основным кругом лиц, попадающих под действие политики, являются работники Учреждения, находящиеся с ней в трудовых отношениях, вне </w:t>
      </w:r>
      <w:r w:rsidRPr="005E7D39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зависимости от занимаемой должности и выполняемых функций и на других лиц, с которыми Учреждение вступает в договорные отношения. 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комиссия по противодействию коррупции. 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Задачи, функции и полномочия в комиссии по противодействию коррупции в сфере противодействия коррупции определены положением о комиссии по противодействию коррупции. Эти обязанности включают в частности: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разработку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организация проведения оценки коррупционных рисков;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B3883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E7D39" w:rsidRPr="005E7D39" w:rsidRDefault="005B3883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проведение оценки результатов антикоррупционной работы и подготовка соответствующих отчетных материалов Учредителю.</w:t>
      </w:r>
    </w:p>
    <w:p w:rsidR="005E7D39" w:rsidRPr="005E7D39" w:rsidRDefault="005E7D39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E7492" w:rsidRPr="005E7D39" w:rsidRDefault="006E7492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>5</w:t>
      </w:r>
      <w:r w:rsidR="005B3883" w:rsidRPr="005E7D39">
        <w:rPr>
          <w:rFonts w:ascii="Times New Roman" w:hAnsi="Times New Roman" w:cs="Times New Roman"/>
          <w:bCs/>
          <w:iCs/>
          <w:sz w:val="28"/>
          <w:szCs w:val="24"/>
        </w:rPr>
        <w:t xml:space="preserve">. </w:t>
      </w:r>
      <w:r w:rsidRPr="005E7D39">
        <w:rPr>
          <w:rFonts w:ascii="Times New Roman" w:hAnsi="Times New Roman" w:cs="Times New Roman"/>
          <w:bCs/>
          <w:iCs/>
          <w:sz w:val="28"/>
          <w:szCs w:val="24"/>
        </w:rPr>
        <w:t>Специальные обязанности работников Учреждения в связи с предупреждением и противодействием коррупции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B3883" w:rsidRPr="005E7D39" w:rsidRDefault="006E7492" w:rsidP="005E7D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 xml:space="preserve">Специальные обязанности в связи с предупреждением и противодействием коррупции </w:t>
      </w:r>
      <w:r w:rsidR="00361733" w:rsidRPr="005E7D39">
        <w:rPr>
          <w:rFonts w:ascii="Times New Roman" w:hAnsi="Times New Roman" w:cs="Times New Roman"/>
          <w:bCs/>
          <w:iCs/>
          <w:sz w:val="28"/>
          <w:szCs w:val="24"/>
        </w:rPr>
        <w:t>могут устанавливаться для следующих категорий лиц, работающих в Учреждении:</w:t>
      </w:r>
    </w:p>
    <w:p w:rsidR="00361733" w:rsidRPr="005E7D39" w:rsidRDefault="00361733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>- администрации Учреждения;</w:t>
      </w:r>
    </w:p>
    <w:p w:rsidR="00361733" w:rsidRPr="005E7D39" w:rsidRDefault="00361733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>- лиц, ответственных за реализацию антикоррупционной политики;</w:t>
      </w:r>
    </w:p>
    <w:p w:rsidR="00361733" w:rsidRPr="005E7D39" w:rsidRDefault="00361733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>- работников, чья деятельность связана с коррупционными рисками;</w:t>
      </w:r>
    </w:p>
    <w:p w:rsidR="00361733" w:rsidRPr="005E7D39" w:rsidRDefault="00361733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>- лиц, осуществляющих внутренний контроль и аудит и т.д.</w:t>
      </w:r>
    </w:p>
    <w:p w:rsidR="00361733" w:rsidRPr="005E7D39" w:rsidRDefault="00361733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ab/>
        <w:t xml:space="preserve">Как общие, так и специальные </w:t>
      </w:r>
      <w:r w:rsidR="000F2091" w:rsidRPr="005E7D39">
        <w:rPr>
          <w:rFonts w:ascii="Times New Roman" w:hAnsi="Times New Roman" w:cs="Times New Roman"/>
          <w:bCs/>
          <w:iCs/>
          <w:sz w:val="28"/>
          <w:szCs w:val="24"/>
        </w:rPr>
        <w:t xml:space="preserve">обязанности включаются в трудовой договор с работником Учреждения (в должностную инструкцию). При условии закрепления обязанностей работника в связи с предупреждением и </w:t>
      </w:r>
      <w:r w:rsidR="000F2091" w:rsidRPr="005E7D39">
        <w:rPr>
          <w:rFonts w:ascii="Times New Roman" w:hAnsi="Times New Roman" w:cs="Times New Roman"/>
          <w:bCs/>
          <w:iCs/>
          <w:sz w:val="28"/>
          <w:szCs w:val="24"/>
        </w:rPr>
        <w:lastRenderedPageBreak/>
        <w:t>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</w:t>
      </w:r>
      <w:r w:rsidR="00B73C85" w:rsidRPr="005E7D39">
        <w:rPr>
          <w:rFonts w:ascii="Times New Roman" w:hAnsi="Times New Roman" w:cs="Times New Roman"/>
          <w:bCs/>
          <w:iCs/>
          <w:sz w:val="28"/>
          <w:szCs w:val="24"/>
        </w:rPr>
        <w:t xml:space="preserve">йской Федерации, за совершение </w:t>
      </w:r>
      <w:r w:rsidR="000F2091" w:rsidRPr="005E7D39">
        <w:rPr>
          <w:rFonts w:ascii="Times New Roman" w:hAnsi="Times New Roman" w:cs="Times New Roman"/>
          <w:bCs/>
          <w:iCs/>
          <w:sz w:val="28"/>
          <w:szCs w:val="24"/>
        </w:rPr>
        <w:t>неправомерных действий, повлекших неисполнение возложенных на него трудовых обязанностей.</w:t>
      </w:r>
    </w:p>
    <w:p w:rsidR="005E7D39" w:rsidRPr="005E7D39" w:rsidRDefault="000F2091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5E7D39">
        <w:rPr>
          <w:rFonts w:ascii="Times New Roman" w:hAnsi="Times New Roman" w:cs="Times New Roman"/>
          <w:bCs/>
          <w:iCs/>
          <w:sz w:val="28"/>
          <w:szCs w:val="24"/>
        </w:rPr>
        <w:tab/>
        <w:t xml:space="preserve"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</w:t>
      </w:r>
      <w:r w:rsidR="00B73C85" w:rsidRPr="005E7D39">
        <w:rPr>
          <w:rFonts w:ascii="Times New Roman" w:hAnsi="Times New Roman" w:cs="Times New Roman"/>
          <w:bCs/>
          <w:iCs/>
          <w:sz w:val="28"/>
          <w:szCs w:val="24"/>
        </w:rPr>
        <w:t>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Учреждения.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5E7D39" w:rsidRPr="005E7D39" w:rsidRDefault="00B73C8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6. Перечень антикоррупционных мероприятий и порядок их выполнения (применения)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E7D39" w:rsidRPr="005E7D39" w:rsidRDefault="00B73C8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План мероприятий по реализации стратегии антикоррупционной политики является комплексной мерой, обеспечивающей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5E7D39" w:rsidRPr="005E7D39" w:rsidRDefault="00B73C8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6.1. 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5E7D39" w:rsidRPr="005E7D39" w:rsidRDefault="00B73C8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6.2. Разработка и принятие плана реализации стратегии антикоррупционной политики осуществляется в порядке, установленном законодательством.</w:t>
      </w:r>
    </w:p>
    <w:p w:rsidR="008C4217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6.3. Антикоррупционные мероприятия. </w:t>
      </w:r>
    </w:p>
    <w:p w:rsidR="008C4217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- введение антикоррупционных положений в трудовые договора сотрудников; </w:t>
      </w:r>
    </w:p>
    <w:p w:rsidR="008C4217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- ознакомление работников под роспись с нормативными документами, регламентирующими вопросы предупреждения и противодействия коррупции в ДОУ; </w:t>
      </w:r>
    </w:p>
    <w:p w:rsidR="008C4217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- проведение обучающих мероприятий по вопросам профилактики и противодействия коррупции; </w:t>
      </w:r>
    </w:p>
    <w:p w:rsidR="005E7D39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- 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пожертвования.</w:t>
      </w:r>
    </w:p>
    <w:p w:rsidR="005E7D39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6.4. Антикоррупционная экспертиза правовых актов и проектов.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Решение о проведении антикоррупционной экспертизы правовых актов и (или) их проектов принимается руководителем ДОУ. Родители (законные представители) воспитанников, работники вправе обратиться к председателю комиссии по антикоррупционной политике Учреждения с обращением о проведении антикоррупционной экспертизы действующих правовых актов.</w:t>
      </w:r>
    </w:p>
    <w:p w:rsidR="005E7D39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 xml:space="preserve">6.5. Антикоррупционное образование и пропаганда. Для решения задач по формированию антикоррупционного мировоззрения, повышение уровня самосознания и правовой культуры в Учреждении организовать изучение </w:t>
      </w:r>
      <w:r w:rsidRPr="005E7D39">
        <w:rPr>
          <w:rFonts w:ascii="Times New Roman" w:hAnsi="Times New Roman" w:cs="Times New Roman"/>
          <w:bCs/>
          <w:sz w:val="28"/>
          <w:szCs w:val="24"/>
        </w:rPr>
        <w:lastRenderedPageBreak/>
        <w:t>правовых и морально-этических аспектов деятельности. Организация антикоррупционного образования осуществляется комиссией по антикоррупционной деятельности.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содержанием, которой является просветительская работа в Учреждении по вопросам противостояния коррупции в любых её проявлениях, воспитания у граждан чувства гражданской ответственности, укрепление доверия к власти. Организация антикоррупционной пропаганды осуществляется в порядке, установленном законодательством.</w:t>
      </w:r>
    </w:p>
    <w:p w:rsidR="005E7D39" w:rsidRPr="005E7D39" w:rsidRDefault="008C4217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6.7. Внедрение антикоррупционных механизмов. Проведение собраний с работниками Учреждения по вопросам антикоррупционной политики в образовательном процессе. Усиление воспитательной и разъяснительной работы среди работников Учреждения по недопущению фактов вымогательства и получения денежных средств от родителей (законных представителей) воспитанников. Усиление контроля за ведением документов, выявление нарушений должностных инструкций. Принятие дисциплинарных взысканий к лицам, допустивших нарушения. Анализ заявлений, обращений родителей (законных представителей) воспитанников на предмет наличия в них информации о фактах коррупции в Учреждении. Принятие по результатам проверок организационных мер, направленных на предупреждение подобных фактов.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7. Ответственность</w:t>
      </w:r>
    </w:p>
    <w:p w:rsidR="005E7D39" w:rsidRPr="005E7D39" w:rsidRDefault="005E7D39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E7D39" w:rsidRPr="005E7D39" w:rsidRDefault="008A33FF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7.1. Руководитель Учреждения и все сотрудники всех структурных подразделений Учреждения независимо от занимаемой должности и профессии, несут ответственность за соблюдение принципов и требований антикоррупционной политики Учреждения, а также за действия (бездействия) подчиненных им лиц, нарушающие эти принципы и требования.</w:t>
      </w:r>
    </w:p>
    <w:p w:rsidR="005E7D39" w:rsidRPr="005E7D39" w:rsidRDefault="008A33FF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7.2. К мерам ответственности за коррупционные проявления в Учреждении относятся: меры уголовной, административной и дисциплинарной ответственности в соответствии с законодательством РФ.</w:t>
      </w:r>
    </w:p>
    <w:p w:rsidR="008A33FF" w:rsidRPr="005E7D39" w:rsidRDefault="008A33FF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E7D39">
        <w:rPr>
          <w:rFonts w:ascii="Times New Roman" w:hAnsi="Times New Roman" w:cs="Times New Roman"/>
          <w:bCs/>
          <w:sz w:val="28"/>
          <w:szCs w:val="24"/>
        </w:rPr>
        <w:t>7.3. Учреждение вправе проводить служебные проверки по каждому обоснованному подозрению или установленному факту коррупции в рамках, допустимых законодательством РФ.</w:t>
      </w:r>
    </w:p>
    <w:p w:rsidR="005B3883" w:rsidRPr="005E7D39" w:rsidRDefault="005B3883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04835" w:rsidRDefault="00404835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Default="005976DC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Default="005976DC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Default="005976DC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Default="005976DC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Default="005976DC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Pr="005E7D39" w:rsidRDefault="005976DC" w:rsidP="005E7D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976DC" w:rsidRDefault="005976DC" w:rsidP="005E7D39">
      <w:pPr>
        <w:jc w:val="both"/>
        <w:rPr>
          <w:sz w:val="24"/>
        </w:rPr>
      </w:pPr>
      <w:bookmarkStart w:id="0" w:name="_GoBack"/>
      <w:bookmarkEnd w:id="0"/>
    </w:p>
    <w:sectPr w:rsidR="005976DC" w:rsidSect="005E7D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8BC"/>
    <w:multiLevelType w:val="multilevel"/>
    <w:tmpl w:val="2700A5C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48"/>
    <w:rsid w:val="000F2091"/>
    <w:rsid w:val="0013674C"/>
    <w:rsid w:val="001E15D3"/>
    <w:rsid w:val="00361733"/>
    <w:rsid w:val="00404835"/>
    <w:rsid w:val="00453273"/>
    <w:rsid w:val="004F103C"/>
    <w:rsid w:val="004F6218"/>
    <w:rsid w:val="005976DC"/>
    <w:rsid w:val="005B3883"/>
    <w:rsid w:val="005E7D39"/>
    <w:rsid w:val="00604851"/>
    <w:rsid w:val="0068480B"/>
    <w:rsid w:val="006E7492"/>
    <w:rsid w:val="0084532F"/>
    <w:rsid w:val="008A33FF"/>
    <w:rsid w:val="008C4217"/>
    <w:rsid w:val="008D3D72"/>
    <w:rsid w:val="008E287D"/>
    <w:rsid w:val="008F6B6B"/>
    <w:rsid w:val="0095752A"/>
    <w:rsid w:val="00A34C06"/>
    <w:rsid w:val="00AA0D31"/>
    <w:rsid w:val="00B73C85"/>
    <w:rsid w:val="00BA4AEF"/>
    <w:rsid w:val="00C13E48"/>
    <w:rsid w:val="00C31F67"/>
    <w:rsid w:val="00CE714C"/>
    <w:rsid w:val="00E5016E"/>
    <w:rsid w:val="00F31E08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90868-97E9-417E-8F2F-4B6F4B7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ds22@admsurgut.ru</dc:creator>
  <cp:keywords/>
  <dc:description/>
  <cp:lastModifiedBy>User</cp:lastModifiedBy>
  <cp:revision>14</cp:revision>
  <cp:lastPrinted>2020-03-11T06:52:00Z</cp:lastPrinted>
  <dcterms:created xsi:type="dcterms:W3CDTF">2019-01-14T06:48:00Z</dcterms:created>
  <dcterms:modified xsi:type="dcterms:W3CDTF">2024-08-29T06:09:00Z</dcterms:modified>
</cp:coreProperties>
</file>