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1" w:type="dxa"/>
        <w:tblInd w:w="-284" w:type="dxa"/>
        <w:tblCellMar>
          <w:left w:w="10" w:type="dxa"/>
          <w:right w:w="10" w:type="dxa"/>
        </w:tblCellMar>
        <w:tblLook w:val="04A0" w:firstRow="1" w:lastRow="0" w:firstColumn="1" w:lastColumn="0" w:noHBand="0" w:noVBand="1"/>
      </w:tblPr>
      <w:tblGrid>
        <w:gridCol w:w="5047"/>
        <w:gridCol w:w="825"/>
        <w:gridCol w:w="5319"/>
      </w:tblGrid>
      <w:tr w:rsidR="00810F9C" w:rsidRPr="00810F9C" w:rsidTr="00810F9C">
        <w:tc>
          <w:tcPr>
            <w:tcW w:w="5047" w:type="dxa"/>
            <w:tcMar>
              <w:top w:w="0" w:type="dxa"/>
              <w:left w:w="108" w:type="dxa"/>
              <w:bottom w:w="0" w:type="dxa"/>
              <w:right w:w="108" w:type="dxa"/>
            </w:tcMar>
            <w:hideMark/>
          </w:tcPr>
          <w:p w:rsidR="00810F9C" w:rsidRPr="00810F9C" w:rsidRDefault="00810F9C" w:rsidP="00810F9C">
            <w:pPr>
              <w:jc w:val="center"/>
              <w:rPr>
                <w:bCs/>
                <w:sz w:val="28"/>
                <w:lang w:eastAsia="x-none"/>
              </w:rPr>
            </w:pPr>
            <w:r w:rsidRPr="00810F9C">
              <w:rPr>
                <w:bCs/>
                <w:sz w:val="28"/>
                <w:lang w:eastAsia="x-none"/>
              </w:rPr>
              <w:t>МУНИЦИПАЛЬНОЕ БЮДЖЕТНОЕ ДОШКОЛЬНОЕ ОБРАЗОВАТЕЛЬНОЕ УЧРЕЖДЕНИЕ ДЕТСКИЙ САД</w:t>
            </w:r>
          </w:p>
          <w:p w:rsidR="00810F9C" w:rsidRPr="00810F9C" w:rsidRDefault="00810F9C" w:rsidP="00810F9C">
            <w:pPr>
              <w:jc w:val="center"/>
              <w:rPr>
                <w:sz w:val="28"/>
                <w:lang w:eastAsia="x-none"/>
              </w:rPr>
            </w:pPr>
            <w:r w:rsidRPr="00810F9C">
              <w:rPr>
                <w:bCs/>
                <w:sz w:val="28"/>
                <w:lang w:eastAsia="x-none"/>
              </w:rPr>
              <w:t>№ 22 «СКАЗКА»</w:t>
            </w:r>
          </w:p>
        </w:tc>
        <w:tc>
          <w:tcPr>
            <w:tcW w:w="825" w:type="dxa"/>
            <w:tcMar>
              <w:top w:w="0" w:type="dxa"/>
              <w:left w:w="108" w:type="dxa"/>
              <w:bottom w:w="0" w:type="dxa"/>
              <w:right w:w="108" w:type="dxa"/>
            </w:tcMar>
          </w:tcPr>
          <w:p w:rsidR="00810F9C" w:rsidRPr="00810F9C" w:rsidRDefault="00810F9C" w:rsidP="00810F9C">
            <w:pPr>
              <w:rPr>
                <w:b/>
                <w:bCs/>
                <w:sz w:val="28"/>
                <w:lang w:eastAsia="x-none"/>
              </w:rPr>
            </w:pPr>
          </w:p>
        </w:tc>
        <w:tc>
          <w:tcPr>
            <w:tcW w:w="5319" w:type="dxa"/>
            <w:tcMar>
              <w:top w:w="0" w:type="dxa"/>
              <w:left w:w="108" w:type="dxa"/>
              <w:bottom w:w="0" w:type="dxa"/>
              <w:right w:w="108" w:type="dxa"/>
            </w:tcMar>
          </w:tcPr>
          <w:p w:rsidR="00810F9C" w:rsidRPr="00810F9C" w:rsidRDefault="00810F9C" w:rsidP="00810F9C">
            <w:pPr>
              <w:rPr>
                <w:bCs/>
                <w:sz w:val="28"/>
                <w:lang w:eastAsia="x-none"/>
              </w:rPr>
            </w:pPr>
            <w:r w:rsidRPr="00810F9C">
              <w:rPr>
                <w:bCs/>
                <w:sz w:val="28"/>
                <w:lang w:eastAsia="x-none"/>
              </w:rPr>
              <w:t xml:space="preserve">УТВЕРЖДАЮ: </w:t>
            </w:r>
          </w:p>
          <w:p w:rsidR="00810F9C" w:rsidRPr="00810F9C" w:rsidRDefault="00810F9C" w:rsidP="00810F9C">
            <w:pPr>
              <w:rPr>
                <w:bCs/>
                <w:sz w:val="28"/>
                <w:u w:val="single"/>
                <w:lang w:eastAsia="x-none"/>
              </w:rPr>
            </w:pPr>
            <w:r w:rsidRPr="00810F9C">
              <w:rPr>
                <w:bCs/>
                <w:sz w:val="28"/>
                <w:lang w:eastAsia="x-none"/>
              </w:rPr>
              <w:t xml:space="preserve">Приказ заведующего </w:t>
            </w:r>
            <w:r w:rsidRPr="00810F9C">
              <w:rPr>
                <w:bCs/>
                <w:sz w:val="28"/>
                <w:u w:val="single"/>
                <w:lang w:eastAsia="x-none"/>
              </w:rPr>
              <w:t>от 22.08.2024</w:t>
            </w:r>
          </w:p>
          <w:p w:rsidR="00810F9C" w:rsidRPr="00810F9C" w:rsidRDefault="00810F9C" w:rsidP="00810F9C">
            <w:pPr>
              <w:rPr>
                <w:bCs/>
                <w:sz w:val="28"/>
                <w:u w:val="single"/>
                <w:lang w:eastAsia="x-none"/>
              </w:rPr>
            </w:pPr>
            <w:r w:rsidRPr="00810F9C">
              <w:rPr>
                <w:bCs/>
                <w:sz w:val="28"/>
                <w:u w:val="single"/>
                <w:lang w:eastAsia="x-none"/>
              </w:rPr>
              <w:t>№ ДС22-11-381/4</w:t>
            </w:r>
          </w:p>
          <w:p w:rsidR="00810F9C" w:rsidRPr="00810F9C" w:rsidRDefault="00810F9C" w:rsidP="00810F9C">
            <w:pPr>
              <w:rPr>
                <w:bCs/>
                <w:sz w:val="28"/>
                <w:lang w:eastAsia="x-none"/>
              </w:rPr>
            </w:pPr>
          </w:p>
          <w:p w:rsidR="00810F9C" w:rsidRPr="00810F9C" w:rsidRDefault="00810F9C" w:rsidP="00810F9C">
            <w:pPr>
              <w:rPr>
                <w:bCs/>
                <w:sz w:val="28"/>
                <w:lang w:eastAsia="x-none"/>
              </w:rPr>
            </w:pPr>
          </w:p>
        </w:tc>
      </w:tr>
      <w:tr w:rsidR="00810F9C" w:rsidRPr="00810F9C" w:rsidTr="00810F9C">
        <w:trPr>
          <w:trHeight w:val="1077"/>
        </w:trPr>
        <w:tc>
          <w:tcPr>
            <w:tcW w:w="5047" w:type="dxa"/>
            <w:tcMar>
              <w:top w:w="0" w:type="dxa"/>
              <w:left w:w="108" w:type="dxa"/>
              <w:bottom w:w="0" w:type="dxa"/>
              <w:right w:w="108" w:type="dxa"/>
            </w:tcMar>
            <w:hideMark/>
          </w:tcPr>
          <w:p w:rsidR="00810F9C" w:rsidRPr="00810F9C" w:rsidRDefault="00810F9C" w:rsidP="00810F9C">
            <w:pPr>
              <w:rPr>
                <w:bCs/>
                <w:sz w:val="28"/>
                <w:lang w:eastAsia="x-none"/>
              </w:rPr>
            </w:pPr>
            <w:r w:rsidRPr="00810F9C">
              <w:rPr>
                <w:bCs/>
                <w:sz w:val="28"/>
                <w:lang w:eastAsia="x-none"/>
              </w:rPr>
              <w:t>ПРИНЯТО на заседании общего собрания работников</w:t>
            </w:r>
          </w:p>
          <w:p w:rsidR="00810F9C" w:rsidRDefault="00810F9C" w:rsidP="00810F9C">
            <w:pPr>
              <w:rPr>
                <w:sz w:val="28"/>
                <w:u w:val="single"/>
                <w:lang w:eastAsia="x-none"/>
              </w:rPr>
            </w:pPr>
            <w:r w:rsidRPr="00810F9C">
              <w:rPr>
                <w:sz w:val="28"/>
                <w:u w:val="single"/>
                <w:lang w:eastAsia="x-none"/>
              </w:rPr>
              <w:t>Протокол № 10 от 23.08.2024</w:t>
            </w:r>
          </w:p>
          <w:p w:rsidR="00015802" w:rsidRDefault="00015802" w:rsidP="00810F9C">
            <w:pPr>
              <w:rPr>
                <w:sz w:val="28"/>
                <w:u w:val="single"/>
                <w:lang w:eastAsia="x-none"/>
              </w:rPr>
            </w:pPr>
          </w:p>
          <w:p w:rsidR="00810F9C" w:rsidRDefault="00810F9C" w:rsidP="00810F9C">
            <w:pPr>
              <w:rPr>
                <w:sz w:val="28"/>
                <w:u w:val="single"/>
                <w:lang w:eastAsia="x-none"/>
              </w:rPr>
            </w:pPr>
          </w:p>
          <w:p w:rsidR="00015802" w:rsidRPr="00810F9C" w:rsidRDefault="00015802" w:rsidP="00810F9C">
            <w:pPr>
              <w:rPr>
                <w:u w:val="single"/>
                <w:lang w:eastAsia="x-none"/>
              </w:rPr>
            </w:pPr>
            <w:bookmarkStart w:id="0" w:name="_GoBack"/>
            <w:bookmarkEnd w:id="0"/>
          </w:p>
          <w:p w:rsidR="00810F9C" w:rsidRPr="00810F9C" w:rsidRDefault="00810F9C" w:rsidP="00810F9C">
            <w:pPr>
              <w:rPr>
                <w:lang w:eastAsia="x-none"/>
              </w:rPr>
            </w:pPr>
          </w:p>
        </w:tc>
        <w:tc>
          <w:tcPr>
            <w:tcW w:w="825" w:type="dxa"/>
            <w:tcMar>
              <w:top w:w="0" w:type="dxa"/>
              <w:left w:w="108" w:type="dxa"/>
              <w:bottom w:w="0" w:type="dxa"/>
              <w:right w:w="108" w:type="dxa"/>
            </w:tcMar>
          </w:tcPr>
          <w:p w:rsidR="00810F9C" w:rsidRPr="00810F9C" w:rsidRDefault="00810F9C" w:rsidP="00810F9C">
            <w:pPr>
              <w:rPr>
                <w:b/>
                <w:bCs/>
                <w:lang w:eastAsia="x-none"/>
              </w:rPr>
            </w:pPr>
          </w:p>
        </w:tc>
        <w:tc>
          <w:tcPr>
            <w:tcW w:w="5319" w:type="dxa"/>
            <w:tcMar>
              <w:top w:w="0" w:type="dxa"/>
              <w:left w:w="108" w:type="dxa"/>
              <w:bottom w:w="0" w:type="dxa"/>
              <w:right w:w="108" w:type="dxa"/>
            </w:tcMar>
            <w:hideMark/>
          </w:tcPr>
          <w:tbl>
            <w:tblPr>
              <w:tblStyle w:val="a4"/>
              <w:tblpPr w:leftFromText="180" w:rightFromText="180" w:horzAnchor="margin" w:tblpXSpec="center" w:tblpY="225"/>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10F9C" w:rsidRPr="00810F9C" w:rsidTr="00810F9C">
              <w:trPr>
                <w:trHeight w:val="1658"/>
              </w:trPr>
              <w:tc>
                <w:tcPr>
                  <w:tcW w:w="5103" w:type="dxa"/>
                  <w:hideMark/>
                </w:tcPr>
                <w:p w:rsidR="00810F9C" w:rsidRPr="00810F9C" w:rsidRDefault="00810F9C" w:rsidP="00810F9C">
                  <w:pPr>
                    <w:rPr>
                      <w:b/>
                      <w:lang w:eastAsia="x-none"/>
                    </w:rPr>
                  </w:pPr>
                  <w:r w:rsidRPr="00810F9C">
                    <w:rPr>
                      <w:noProof/>
                    </w:rPr>
                    <mc:AlternateContent>
                      <mc:Choice Requires="wps">
                        <w:drawing>
                          <wp:anchor distT="0" distB="0" distL="114300" distR="114300" simplePos="0" relativeHeight="251659264" behindDoc="0" locked="0" layoutInCell="1" allowOverlap="1" wp14:anchorId="006F246D" wp14:editId="42D51488">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FF5E8"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sidRPr="00810F9C">
                    <w:rPr>
                      <w:b/>
                      <w:lang w:eastAsia="x-none"/>
                    </w:rPr>
                    <w:t>Подписано электронной подписью</w:t>
                  </w:r>
                </w:p>
                <w:p w:rsidR="00810F9C" w:rsidRPr="00810F9C" w:rsidRDefault="00810F9C" w:rsidP="00810F9C">
                  <w:pPr>
                    <w:rPr>
                      <w:sz w:val="20"/>
                      <w:szCs w:val="20"/>
                      <w:lang w:eastAsia="x-none"/>
                    </w:rPr>
                  </w:pPr>
                  <w:r w:rsidRPr="00810F9C">
                    <w:rPr>
                      <w:sz w:val="20"/>
                      <w:szCs w:val="20"/>
                      <w:lang w:eastAsia="x-none"/>
                    </w:rPr>
                    <w:t>Сертификат:</w:t>
                  </w:r>
                </w:p>
                <w:p w:rsidR="00810F9C" w:rsidRPr="00810F9C" w:rsidRDefault="00810F9C" w:rsidP="00810F9C">
                  <w:pPr>
                    <w:rPr>
                      <w:sz w:val="20"/>
                      <w:szCs w:val="20"/>
                      <w:lang w:eastAsia="x-none"/>
                    </w:rPr>
                  </w:pPr>
                  <w:r w:rsidRPr="00810F9C">
                    <w:rPr>
                      <w:sz w:val="20"/>
                      <w:szCs w:val="20"/>
                      <w:lang w:eastAsia="x-none"/>
                    </w:rPr>
                    <w:t>5FDA09FAD785EB86C7D58727461BE253</w:t>
                  </w:r>
                </w:p>
                <w:p w:rsidR="00810F9C" w:rsidRPr="00810F9C" w:rsidRDefault="00810F9C" w:rsidP="00810F9C">
                  <w:pPr>
                    <w:rPr>
                      <w:sz w:val="20"/>
                      <w:szCs w:val="20"/>
                      <w:lang w:eastAsia="x-none"/>
                    </w:rPr>
                  </w:pPr>
                  <w:r w:rsidRPr="00810F9C">
                    <w:rPr>
                      <w:sz w:val="20"/>
                      <w:szCs w:val="20"/>
                      <w:lang w:eastAsia="x-none"/>
                    </w:rPr>
                    <w:t>Владелец:</w:t>
                  </w:r>
                </w:p>
                <w:p w:rsidR="00810F9C" w:rsidRPr="00810F9C" w:rsidRDefault="00810F9C" w:rsidP="00810F9C">
                  <w:pPr>
                    <w:rPr>
                      <w:sz w:val="20"/>
                      <w:szCs w:val="20"/>
                      <w:lang w:eastAsia="x-none"/>
                    </w:rPr>
                  </w:pPr>
                  <w:r w:rsidRPr="00810F9C">
                    <w:rPr>
                      <w:sz w:val="20"/>
                      <w:szCs w:val="20"/>
                      <w:lang w:eastAsia="x-none"/>
                    </w:rPr>
                    <w:t xml:space="preserve">Демерчан Альфира Мирхайдаровна </w:t>
                  </w:r>
                </w:p>
                <w:p w:rsidR="00810F9C" w:rsidRPr="00810F9C" w:rsidRDefault="00810F9C" w:rsidP="00810F9C">
                  <w:pPr>
                    <w:rPr>
                      <w:lang w:eastAsia="x-none"/>
                    </w:rPr>
                  </w:pPr>
                  <w:r w:rsidRPr="00810F9C">
                    <w:rPr>
                      <w:sz w:val="20"/>
                      <w:szCs w:val="20"/>
                      <w:lang w:eastAsia="x-none"/>
                    </w:rPr>
                    <w:t>Действителен</w:t>
                  </w:r>
                  <w:bookmarkEnd w:id="1"/>
                  <w:r w:rsidRPr="00810F9C">
                    <w:rPr>
                      <w:sz w:val="20"/>
                      <w:szCs w:val="20"/>
                      <w:lang w:eastAsia="x-none"/>
                    </w:rPr>
                    <w:t>: 08.08.2023 с по 31.10.2024</w:t>
                  </w:r>
                </w:p>
              </w:tc>
            </w:tr>
          </w:tbl>
          <w:p w:rsidR="00810F9C" w:rsidRPr="00810F9C" w:rsidRDefault="00810F9C" w:rsidP="00810F9C">
            <w:pPr>
              <w:rPr>
                <w:lang w:eastAsia="x-none"/>
              </w:rPr>
            </w:pPr>
          </w:p>
        </w:tc>
      </w:tr>
    </w:tbl>
    <w:p w:rsidR="00810F9C" w:rsidRDefault="00810F9C" w:rsidP="00810F9C">
      <w:pPr>
        <w:rPr>
          <w:lang w:eastAsia="x-none"/>
        </w:rPr>
      </w:pPr>
    </w:p>
    <w:p w:rsidR="00015802" w:rsidRPr="00015802" w:rsidRDefault="00015802" w:rsidP="00015802">
      <w:pPr>
        <w:jc w:val="center"/>
        <w:rPr>
          <w:b/>
          <w:sz w:val="28"/>
          <w:lang w:eastAsia="x-none"/>
        </w:rPr>
      </w:pPr>
      <w:r w:rsidRPr="00015802">
        <w:rPr>
          <w:b/>
          <w:sz w:val="28"/>
          <w:lang w:eastAsia="x-none"/>
        </w:rPr>
        <w:t>ИНСТРУКЦИЯ</w:t>
      </w:r>
    </w:p>
    <w:p w:rsidR="00015802" w:rsidRPr="00015802" w:rsidRDefault="00015802" w:rsidP="00015802">
      <w:pPr>
        <w:jc w:val="center"/>
        <w:rPr>
          <w:b/>
          <w:sz w:val="28"/>
          <w:lang w:eastAsia="x-none"/>
        </w:rPr>
      </w:pPr>
      <w:r w:rsidRPr="00015802">
        <w:rPr>
          <w:b/>
          <w:sz w:val="28"/>
          <w:lang w:eastAsia="x-none"/>
        </w:rPr>
        <w:t>«Оказание необходимой помощи детям – инвалидам и лицам с ограниченными возможностями здоровья в МБДОУ № 22 «Сказка»»</w:t>
      </w:r>
    </w:p>
    <w:p w:rsidR="00015802" w:rsidRPr="00015802" w:rsidRDefault="00015802" w:rsidP="00015802">
      <w:pPr>
        <w:rPr>
          <w:lang w:eastAsia="x-none"/>
        </w:rPr>
      </w:pPr>
    </w:p>
    <w:p w:rsidR="00015802" w:rsidRPr="00015802" w:rsidRDefault="00015802" w:rsidP="00015802">
      <w:pPr>
        <w:jc w:val="both"/>
        <w:rPr>
          <w:sz w:val="28"/>
          <w:lang w:eastAsia="x-none"/>
        </w:rPr>
      </w:pPr>
    </w:p>
    <w:p w:rsidR="00015802" w:rsidRPr="00015802" w:rsidRDefault="00015802" w:rsidP="00015802">
      <w:pPr>
        <w:ind w:firstLine="426"/>
        <w:jc w:val="center"/>
        <w:rPr>
          <w:sz w:val="28"/>
          <w:lang w:eastAsia="x-none"/>
        </w:rPr>
      </w:pPr>
      <w:r w:rsidRPr="00015802">
        <w:rPr>
          <w:sz w:val="28"/>
          <w:lang w:eastAsia="x-none"/>
        </w:rPr>
        <w:t>1.</w:t>
      </w:r>
      <w:r w:rsidRPr="00015802">
        <w:rPr>
          <w:sz w:val="28"/>
          <w:lang w:eastAsia="x-none"/>
        </w:rPr>
        <w:tab/>
        <w:t>Общие положения</w:t>
      </w:r>
    </w:p>
    <w:p w:rsidR="00015802" w:rsidRPr="00015802" w:rsidRDefault="00015802" w:rsidP="00015802">
      <w:pPr>
        <w:jc w:val="both"/>
        <w:rPr>
          <w:sz w:val="28"/>
          <w:lang w:eastAsia="x-none"/>
        </w:rPr>
      </w:pPr>
      <w:r w:rsidRPr="00015802">
        <w:rPr>
          <w:sz w:val="28"/>
          <w:lang w:eastAsia="x-none"/>
        </w:rPr>
        <w:t>1.1.</w:t>
      </w:r>
      <w:r w:rsidRPr="00015802">
        <w:rPr>
          <w:sz w:val="28"/>
          <w:lang w:eastAsia="x-none"/>
        </w:rPr>
        <w:tab/>
        <w:t>Настоящая инструкция разработана для муниципального бюджетного дошкольного образовательного учреждения № 22 «Сказка» (далее- Учреждение) в целях реализации Федерального закона «Об образовании в Российской Федерации» от 29.12.2012г. № 273-ФЗ, на основании приказа департамента образования Администрации города Сургута от 19.08.2022 № 12-03-650/2 «Об</w:t>
      </w:r>
      <w:r w:rsidRPr="00015802">
        <w:rPr>
          <w:bCs/>
          <w:sz w:val="28"/>
          <w:lang w:eastAsia="x-none"/>
        </w:rPr>
        <w:t xml:space="preserve"> организации работы</w:t>
      </w:r>
      <w:r w:rsidRPr="00015802">
        <w:rPr>
          <w:sz w:val="28"/>
          <w:lang w:eastAsia="x-none"/>
        </w:rPr>
        <w:t xml:space="preserve"> по разработке мероприятий психолого-педагогической реабилитации или </w:t>
      </w:r>
      <w:proofErr w:type="spellStart"/>
      <w:r w:rsidRPr="00015802">
        <w:rPr>
          <w:sz w:val="28"/>
          <w:lang w:eastAsia="x-none"/>
        </w:rPr>
        <w:t>абилитации</w:t>
      </w:r>
      <w:proofErr w:type="spellEnd"/>
      <w:r w:rsidRPr="00015802">
        <w:rPr>
          <w:sz w:val="28"/>
          <w:lang w:eastAsia="x-none"/>
        </w:rPr>
        <w:t xml:space="preserve">, мероприятий по общему образованию, предусмотренных индивидуальной программой реабилитации или </w:t>
      </w:r>
      <w:proofErr w:type="spellStart"/>
      <w:r w:rsidRPr="00015802">
        <w:rPr>
          <w:sz w:val="28"/>
          <w:lang w:eastAsia="x-none"/>
        </w:rPr>
        <w:t>абилитации</w:t>
      </w:r>
      <w:proofErr w:type="spellEnd"/>
      <w:r w:rsidRPr="00015802">
        <w:rPr>
          <w:sz w:val="28"/>
          <w:lang w:eastAsia="x-none"/>
        </w:rPr>
        <w:t xml:space="preserve"> ребенка-инвалида, в муниципальных образовательных учреждениях, подведомственных департаменту образования»</w:t>
      </w:r>
      <w:r w:rsidRPr="00015802">
        <w:rPr>
          <w:lang w:eastAsia="x-none"/>
        </w:rPr>
        <w:t>.</w:t>
      </w:r>
    </w:p>
    <w:p w:rsidR="00015802" w:rsidRPr="00015802" w:rsidRDefault="00015802" w:rsidP="00015802">
      <w:pPr>
        <w:jc w:val="both"/>
        <w:rPr>
          <w:sz w:val="28"/>
          <w:lang w:eastAsia="x-none"/>
        </w:rPr>
      </w:pPr>
      <w:r w:rsidRPr="00015802">
        <w:rPr>
          <w:sz w:val="28"/>
          <w:lang w:eastAsia="x-none"/>
        </w:rPr>
        <w:t>1.2.</w:t>
      </w:r>
      <w:r w:rsidRPr="00015802">
        <w:rPr>
          <w:sz w:val="28"/>
          <w:lang w:eastAsia="x-none"/>
        </w:rPr>
        <w:tab/>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приводящие к ограничению жизнедеятельности и вызывающие необходимость его социальной</w:t>
      </w:r>
      <w:r w:rsidRPr="00015802">
        <w:rPr>
          <w:sz w:val="28"/>
          <w:lang w:eastAsia="x-none"/>
        </w:rPr>
        <w:tab/>
        <w:t>защиты.</w:t>
      </w:r>
    </w:p>
    <w:p w:rsidR="00015802" w:rsidRPr="00015802" w:rsidRDefault="00015802" w:rsidP="00015802">
      <w:pPr>
        <w:jc w:val="both"/>
        <w:rPr>
          <w:sz w:val="28"/>
          <w:lang w:eastAsia="x-none"/>
        </w:rPr>
      </w:pPr>
      <w:r w:rsidRPr="00015802">
        <w:rPr>
          <w:sz w:val="28"/>
          <w:lang w:eastAsia="x-none"/>
        </w:rPr>
        <w:t>Маломобильные граждане (МГ) - это люди испытывающие затруднения при самостоятельном передвижении, получении услуг, необходимой информации пили при ориентировании в пространстве (люди с временным нарушением здоровья, беременные женщины, люди старшего возраста, люди с детскими колясками и т.п.).</w:t>
      </w:r>
    </w:p>
    <w:p w:rsidR="00015802" w:rsidRPr="00015802" w:rsidRDefault="00015802" w:rsidP="00015802">
      <w:pPr>
        <w:jc w:val="both"/>
        <w:rPr>
          <w:sz w:val="28"/>
          <w:lang w:eastAsia="x-none"/>
        </w:rPr>
      </w:pPr>
      <w:r w:rsidRPr="00015802">
        <w:rPr>
          <w:sz w:val="28"/>
          <w:lang w:eastAsia="x-none"/>
        </w:rPr>
        <w:t>1.3.</w:t>
      </w:r>
      <w:r w:rsidRPr="00015802">
        <w:rPr>
          <w:sz w:val="28"/>
          <w:lang w:eastAsia="x-none"/>
        </w:rPr>
        <w:tab/>
        <w:t>Настоящая Инструкция разработана в целях:</w:t>
      </w:r>
    </w:p>
    <w:p w:rsidR="00015802" w:rsidRPr="00015802" w:rsidRDefault="00015802" w:rsidP="00015802">
      <w:pPr>
        <w:jc w:val="both"/>
        <w:rPr>
          <w:sz w:val="28"/>
          <w:lang w:eastAsia="x-none"/>
        </w:rPr>
      </w:pPr>
      <w:r w:rsidRPr="00015802">
        <w:rPr>
          <w:sz w:val="28"/>
          <w:lang w:eastAsia="x-none"/>
        </w:rPr>
        <w:t>1.3.1.</w:t>
      </w:r>
      <w:r w:rsidRPr="00015802">
        <w:rPr>
          <w:sz w:val="28"/>
          <w:lang w:eastAsia="x-none"/>
        </w:rPr>
        <w:tab/>
        <w:t>Недопустимость дискриминации в Учреждении по признаку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гражданской или любой иной области.</w:t>
      </w:r>
    </w:p>
    <w:p w:rsidR="00015802" w:rsidRPr="00015802" w:rsidRDefault="00015802" w:rsidP="00015802">
      <w:pPr>
        <w:jc w:val="both"/>
        <w:rPr>
          <w:sz w:val="28"/>
          <w:lang w:eastAsia="x-none"/>
        </w:rPr>
      </w:pPr>
      <w:r w:rsidRPr="00015802">
        <w:rPr>
          <w:sz w:val="28"/>
          <w:lang w:eastAsia="x-none"/>
        </w:rPr>
        <w:lastRenderedPageBreak/>
        <w:t>1.3.2.</w:t>
      </w:r>
      <w:r w:rsidRPr="00015802">
        <w:rPr>
          <w:sz w:val="28"/>
          <w:lang w:eastAsia="x-none"/>
        </w:rPr>
        <w:tab/>
        <w:t>Реализация прав воспитанника с ограниченными возможностями здоровья на получение образования и воспитания и социальной адаптации в условиях Учреждения.</w:t>
      </w:r>
    </w:p>
    <w:p w:rsidR="00015802" w:rsidRPr="00015802" w:rsidRDefault="00015802" w:rsidP="00015802">
      <w:pPr>
        <w:jc w:val="both"/>
        <w:rPr>
          <w:sz w:val="28"/>
          <w:lang w:eastAsia="x-none"/>
        </w:rPr>
      </w:pPr>
      <w:r w:rsidRPr="00015802">
        <w:rPr>
          <w:sz w:val="28"/>
          <w:lang w:eastAsia="x-none"/>
        </w:rPr>
        <w:t>1.4.</w:t>
      </w:r>
      <w:r w:rsidRPr="00015802">
        <w:rPr>
          <w:sz w:val="28"/>
          <w:lang w:eastAsia="x-none"/>
        </w:rPr>
        <w:tab/>
        <w:t xml:space="preserve">Настоящая Инструкция обязательна для исполнения всеми сотрудниками Учреждения. </w:t>
      </w:r>
    </w:p>
    <w:p w:rsidR="00015802" w:rsidRPr="00015802" w:rsidRDefault="00015802" w:rsidP="00015802">
      <w:pPr>
        <w:jc w:val="both"/>
        <w:rPr>
          <w:sz w:val="28"/>
          <w:lang w:eastAsia="x-none"/>
        </w:rPr>
      </w:pPr>
      <w:r w:rsidRPr="00015802">
        <w:rPr>
          <w:sz w:val="28"/>
          <w:lang w:eastAsia="x-none"/>
        </w:rPr>
        <w:t>1.5. В соответствии с настоящей Инструкцией сотрудники проходят инструктаж и обучение по вопросам, связанных с обеспечением доступности для инвалидов и лиц с ОВЗ объектов и услуг.</w:t>
      </w:r>
    </w:p>
    <w:p w:rsidR="00015802" w:rsidRPr="00015802" w:rsidRDefault="00015802" w:rsidP="00015802">
      <w:pPr>
        <w:rPr>
          <w:lang w:eastAsia="x-none"/>
        </w:rPr>
      </w:pPr>
    </w:p>
    <w:p w:rsidR="00015802" w:rsidRPr="00015802" w:rsidRDefault="00015802" w:rsidP="00015802">
      <w:pPr>
        <w:ind w:firstLine="708"/>
        <w:jc w:val="both"/>
        <w:rPr>
          <w:sz w:val="28"/>
          <w:lang w:eastAsia="x-none"/>
        </w:rPr>
      </w:pPr>
      <w:r w:rsidRPr="00015802">
        <w:rPr>
          <w:sz w:val="28"/>
          <w:lang w:eastAsia="x-none"/>
        </w:rPr>
        <w:t>2.</w:t>
      </w:r>
      <w:r w:rsidRPr="00015802">
        <w:rPr>
          <w:sz w:val="28"/>
          <w:lang w:eastAsia="x-none"/>
        </w:rPr>
        <w:tab/>
        <w:t>Общие правила этикета при общении с инвалидами и лицами с ограниченными возможностями здоровья.</w:t>
      </w:r>
    </w:p>
    <w:p w:rsidR="00015802" w:rsidRPr="00015802" w:rsidRDefault="00015802" w:rsidP="00015802">
      <w:pPr>
        <w:jc w:val="both"/>
        <w:rPr>
          <w:sz w:val="28"/>
          <w:lang w:eastAsia="x-none"/>
        </w:rPr>
      </w:pPr>
      <w:r w:rsidRPr="00015802">
        <w:rPr>
          <w:sz w:val="28"/>
          <w:lang w:eastAsia="x-none"/>
        </w:rPr>
        <w:t>2.1.</w:t>
      </w:r>
      <w:r w:rsidRPr="00015802">
        <w:rPr>
          <w:sz w:val="28"/>
          <w:lang w:eastAsia="x-none"/>
        </w:rPr>
        <w:tab/>
        <w:t>Для обеспечения доступа инвалидов и лиц с ОВЗ к услугам Учреждения и объектам, на которых они предоставляются, сотрудникам необходимо соблюдать следующие общие правила этикета при общении с указанными категориями лиц в зависимости от конкретной ситуации:</w:t>
      </w:r>
    </w:p>
    <w:p w:rsidR="00015802" w:rsidRPr="00015802" w:rsidRDefault="00015802" w:rsidP="00015802">
      <w:pPr>
        <w:jc w:val="both"/>
        <w:rPr>
          <w:sz w:val="28"/>
          <w:lang w:eastAsia="x-none"/>
        </w:rPr>
      </w:pPr>
      <w:r w:rsidRPr="00015802">
        <w:rPr>
          <w:sz w:val="28"/>
          <w:lang w:eastAsia="x-none"/>
        </w:rPr>
        <w:t xml:space="preserve"> 2.1.1.</w:t>
      </w:r>
      <w:r w:rsidRPr="00015802">
        <w:rPr>
          <w:sz w:val="28"/>
          <w:lang w:eastAsia="x-none"/>
        </w:rPr>
        <w:tab/>
        <w:t>При разговоре с инвалидом или лицом с ОВЗ обращаться следует непосредственно к нему, а не к сопровождающему, который присутствует при разговоре. При знакомстве с инвалидом или лицом с ОВЗ рекомендуется пожать ему руку, расположить к себе.</w:t>
      </w:r>
    </w:p>
    <w:p w:rsidR="00015802" w:rsidRPr="00015802" w:rsidRDefault="00015802" w:rsidP="00015802">
      <w:pPr>
        <w:jc w:val="both"/>
        <w:rPr>
          <w:sz w:val="28"/>
          <w:lang w:eastAsia="x-none"/>
        </w:rPr>
      </w:pPr>
      <w:r w:rsidRPr="00015802">
        <w:rPr>
          <w:sz w:val="28"/>
          <w:lang w:eastAsia="x-none"/>
        </w:rPr>
        <w:t>2.1.2.</w:t>
      </w:r>
      <w:r w:rsidRPr="00015802">
        <w:rPr>
          <w:sz w:val="28"/>
          <w:lang w:eastAsia="x-none"/>
        </w:rPr>
        <w:tab/>
        <w:t>При встрече со слепым или слабовидящим лицом, необходимо назвать себя и других присутствующих людей. При проведении общей беседы следует пояснять, к кому в данный момент обращен разговор, и называть себя.</w:t>
      </w:r>
    </w:p>
    <w:p w:rsidR="00015802" w:rsidRPr="00015802" w:rsidRDefault="00015802" w:rsidP="00015802">
      <w:pPr>
        <w:jc w:val="both"/>
        <w:rPr>
          <w:sz w:val="28"/>
          <w:lang w:eastAsia="x-none"/>
        </w:rPr>
      </w:pPr>
      <w:r w:rsidRPr="00015802">
        <w:rPr>
          <w:sz w:val="28"/>
          <w:lang w:eastAsia="x-none"/>
        </w:rPr>
        <w:t>2.1.3.</w:t>
      </w:r>
      <w:r w:rsidRPr="00015802">
        <w:rPr>
          <w:sz w:val="28"/>
          <w:lang w:eastAsia="x-none"/>
        </w:rPr>
        <w:tab/>
        <w:t>Если инвалиду или лицу с ОВЗ предлагается помощь, рекомендуется подождать, пока указанное лицо ее примет или откажется от помощи, а в случае положительного ответа спросить, что и как делать для оказания помощи.</w:t>
      </w:r>
    </w:p>
    <w:p w:rsidR="00015802" w:rsidRPr="00015802" w:rsidRDefault="00015802" w:rsidP="00015802">
      <w:pPr>
        <w:jc w:val="both"/>
        <w:rPr>
          <w:sz w:val="28"/>
          <w:lang w:eastAsia="x-none"/>
        </w:rPr>
      </w:pPr>
      <w:r w:rsidRPr="00015802">
        <w:rPr>
          <w:sz w:val="28"/>
          <w:lang w:eastAsia="x-none"/>
        </w:rPr>
        <w:t>2.1.4.</w:t>
      </w:r>
      <w:r w:rsidRPr="00015802">
        <w:rPr>
          <w:sz w:val="28"/>
          <w:lang w:eastAsia="x-none"/>
        </w:rPr>
        <w:tab/>
        <w:t>Обращаться к инвалиду или лицу с ОВЗ рекомендуется: к ребенку по имени, взрослому человеку: по имени-отчеству и на «Вы».</w:t>
      </w:r>
    </w:p>
    <w:p w:rsidR="00015802" w:rsidRPr="00015802" w:rsidRDefault="00015802" w:rsidP="00015802">
      <w:pPr>
        <w:jc w:val="both"/>
        <w:rPr>
          <w:sz w:val="28"/>
          <w:lang w:eastAsia="x-none"/>
        </w:rPr>
      </w:pPr>
      <w:r w:rsidRPr="00015802">
        <w:rPr>
          <w:sz w:val="28"/>
          <w:lang w:eastAsia="x-none"/>
        </w:rPr>
        <w:t>2.1.5.</w:t>
      </w:r>
      <w:r w:rsidRPr="00015802">
        <w:rPr>
          <w:sz w:val="28"/>
          <w:lang w:eastAsia="x-none"/>
        </w:rPr>
        <w:tab/>
        <w:t>При разговоре с инвалидом или лицом с ОВЗ, испытывающим трудности в общении, необходимо внимательно слушать его, быть терпеливым и ждать, когда указанное лицо самостоятельно закончит фразу.</w:t>
      </w:r>
    </w:p>
    <w:p w:rsidR="00015802" w:rsidRPr="00015802" w:rsidRDefault="00015802" w:rsidP="00015802">
      <w:pPr>
        <w:jc w:val="both"/>
        <w:rPr>
          <w:sz w:val="28"/>
          <w:lang w:eastAsia="x-none"/>
        </w:rPr>
      </w:pPr>
      <w:r w:rsidRPr="00015802">
        <w:rPr>
          <w:sz w:val="28"/>
          <w:lang w:eastAsia="x-none"/>
        </w:rPr>
        <w:t>2.1.6.</w:t>
      </w:r>
      <w:r w:rsidRPr="00015802">
        <w:rPr>
          <w:sz w:val="28"/>
          <w:lang w:eastAsia="x-none"/>
        </w:rPr>
        <w:tab/>
        <w:t>При общении с лицом с нарушениями опорно-двигательного аппарата, пользующимся инвалидной коляской или костылями, располагаться следует на одном зрительном уровне или сразу в начале разговора сесть прямо перед ним.</w:t>
      </w:r>
    </w:p>
    <w:p w:rsidR="00015802" w:rsidRPr="00015802" w:rsidRDefault="00015802" w:rsidP="00015802">
      <w:pPr>
        <w:jc w:val="both"/>
        <w:rPr>
          <w:sz w:val="28"/>
          <w:lang w:eastAsia="x-none"/>
        </w:rPr>
      </w:pPr>
      <w:r w:rsidRPr="00015802">
        <w:rPr>
          <w:sz w:val="28"/>
          <w:lang w:eastAsia="x-none"/>
        </w:rPr>
        <w:t>2.1.7.</w:t>
      </w:r>
      <w:r w:rsidRPr="00015802">
        <w:rPr>
          <w:sz w:val="28"/>
          <w:lang w:eastAsia="x-none"/>
        </w:rPr>
        <w:tab/>
        <w:t>Сотрудники не должны при разговоре с инвалидом или лицом с ОВЗ с гиперкинезами (патологические внезапно возникающие непроизвольные движения в различных группах мышц) реагировать на непроизвольные движения указанного лица.</w:t>
      </w:r>
    </w:p>
    <w:p w:rsidR="00015802" w:rsidRPr="00015802" w:rsidRDefault="00015802" w:rsidP="00015802">
      <w:pPr>
        <w:jc w:val="both"/>
        <w:rPr>
          <w:sz w:val="28"/>
          <w:lang w:eastAsia="x-none"/>
        </w:rPr>
      </w:pPr>
      <w:r w:rsidRPr="00015802">
        <w:rPr>
          <w:sz w:val="28"/>
          <w:lang w:eastAsia="x-none"/>
        </w:rPr>
        <w:t>2.1.8.</w:t>
      </w:r>
      <w:r w:rsidRPr="00015802">
        <w:rPr>
          <w:sz w:val="28"/>
          <w:lang w:eastAsia="x-none"/>
        </w:rPr>
        <w:tab/>
        <w:t>При общении с лицом, имеющим нарушение слуха, необходимо привлечь внимание указанного лица движением руки. В процессе диалога с указанным лицом рекомендуется смотреть прямо в глаза, говорить максимально четко, внятно произносить окончания слов, предлоги и местоимения.</w:t>
      </w:r>
    </w:p>
    <w:p w:rsidR="00015802" w:rsidRPr="00015802" w:rsidRDefault="00015802" w:rsidP="00015802">
      <w:pPr>
        <w:rPr>
          <w:lang w:eastAsia="x-none"/>
        </w:rPr>
      </w:pPr>
    </w:p>
    <w:p w:rsidR="00015802" w:rsidRPr="00015802" w:rsidRDefault="00015802" w:rsidP="00015802">
      <w:pPr>
        <w:ind w:right="-1"/>
        <w:jc w:val="center"/>
        <w:rPr>
          <w:sz w:val="28"/>
          <w:lang w:eastAsia="x-none"/>
        </w:rPr>
      </w:pPr>
      <w:r w:rsidRPr="00015802">
        <w:rPr>
          <w:sz w:val="28"/>
          <w:lang w:eastAsia="x-none"/>
        </w:rPr>
        <w:t>3.</w:t>
      </w:r>
      <w:r w:rsidRPr="00015802">
        <w:rPr>
          <w:sz w:val="28"/>
          <w:lang w:eastAsia="x-none"/>
        </w:rPr>
        <w:tab/>
        <w:t>Особенности</w:t>
      </w:r>
      <w:r w:rsidRPr="00015802">
        <w:rPr>
          <w:sz w:val="28"/>
          <w:lang w:eastAsia="x-none"/>
        </w:rPr>
        <w:tab/>
        <w:t>взаимодействия</w:t>
      </w:r>
      <w:r w:rsidRPr="00015802">
        <w:rPr>
          <w:sz w:val="28"/>
          <w:lang w:eastAsia="x-none"/>
        </w:rPr>
        <w:tab/>
        <w:t>с</w:t>
      </w:r>
      <w:r w:rsidRPr="00015802">
        <w:rPr>
          <w:sz w:val="28"/>
          <w:lang w:eastAsia="x-none"/>
        </w:rPr>
        <w:tab/>
        <w:t>различными</w:t>
      </w:r>
      <w:r w:rsidRPr="00015802">
        <w:rPr>
          <w:sz w:val="28"/>
          <w:lang w:eastAsia="x-none"/>
        </w:rPr>
        <w:tab/>
        <w:t>группами</w:t>
      </w:r>
      <w:r w:rsidRPr="00015802">
        <w:rPr>
          <w:sz w:val="28"/>
          <w:lang w:eastAsia="x-none"/>
        </w:rPr>
        <w:tab/>
        <w:t>инвалидов и</w:t>
      </w:r>
      <w:r w:rsidRPr="00015802">
        <w:rPr>
          <w:sz w:val="28"/>
          <w:lang w:eastAsia="x-none"/>
        </w:rPr>
        <w:tab/>
        <w:t>лиц</w:t>
      </w:r>
      <w:r w:rsidRPr="00015802">
        <w:rPr>
          <w:sz w:val="28"/>
          <w:lang w:eastAsia="x-none"/>
        </w:rPr>
        <w:tab/>
        <w:t>с ограниченными возможностями здоровья</w:t>
      </w:r>
    </w:p>
    <w:p w:rsidR="00015802" w:rsidRPr="00015802" w:rsidRDefault="00015802" w:rsidP="00015802">
      <w:pPr>
        <w:rPr>
          <w:lang w:eastAsia="x-none"/>
        </w:rPr>
      </w:pPr>
    </w:p>
    <w:p w:rsidR="00015802" w:rsidRPr="00015802" w:rsidRDefault="00015802" w:rsidP="00015802">
      <w:pPr>
        <w:jc w:val="both"/>
        <w:rPr>
          <w:sz w:val="28"/>
          <w:lang w:eastAsia="x-none"/>
        </w:rPr>
      </w:pPr>
      <w:r w:rsidRPr="00015802">
        <w:rPr>
          <w:sz w:val="28"/>
          <w:lang w:eastAsia="x-none"/>
        </w:rPr>
        <w:lastRenderedPageBreak/>
        <w:tab/>
        <w:t>3.1.</w:t>
      </w:r>
      <w:r w:rsidRPr="00015802">
        <w:rPr>
          <w:sz w:val="28"/>
          <w:lang w:eastAsia="x-none"/>
        </w:rPr>
        <w:tab/>
        <w:t>Лица, испытывающие трудности при передвижении.</w:t>
      </w:r>
    </w:p>
    <w:p w:rsidR="00015802" w:rsidRPr="00015802" w:rsidRDefault="00015802" w:rsidP="00015802">
      <w:pPr>
        <w:jc w:val="both"/>
        <w:rPr>
          <w:sz w:val="28"/>
          <w:lang w:eastAsia="x-none"/>
        </w:rPr>
      </w:pPr>
      <w:r w:rsidRPr="00015802">
        <w:rPr>
          <w:sz w:val="28"/>
          <w:lang w:eastAsia="x-none"/>
        </w:rPr>
        <w:t>Сотрудники обязаны встретить, вежливо объяснить где находиться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 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w:t>
      </w:r>
    </w:p>
    <w:p w:rsidR="00015802" w:rsidRPr="00015802" w:rsidRDefault="00015802" w:rsidP="00015802">
      <w:pPr>
        <w:rPr>
          <w:sz w:val="28"/>
          <w:lang w:eastAsia="x-none"/>
        </w:rPr>
      </w:pPr>
      <w:r w:rsidRPr="00015802">
        <w:rPr>
          <w:sz w:val="28"/>
          <w:lang w:eastAsia="x-none"/>
        </w:rPr>
        <w:tab/>
        <w:t>3.2.</w:t>
      </w:r>
      <w:r w:rsidRPr="00015802">
        <w:rPr>
          <w:sz w:val="28"/>
          <w:lang w:eastAsia="x-none"/>
        </w:rPr>
        <w:tab/>
        <w:t>Лица, испытывающие затруднения в речи.</w:t>
      </w:r>
    </w:p>
    <w:p w:rsidR="00015802" w:rsidRPr="00015802" w:rsidRDefault="00015802" w:rsidP="00015802">
      <w:pPr>
        <w:jc w:val="both"/>
        <w:rPr>
          <w:sz w:val="28"/>
          <w:lang w:eastAsia="x-none"/>
        </w:rPr>
      </w:pPr>
      <w:r w:rsidRPr="00015802">
        <w:rPr>
          <w:sz w:val="28"/>
          <w:lang w:eastAsia="x-none"/>
        </w:rPr>
        <w:t>Сотрудники должны говорить с данной группой лиц спокойно, терпеливо, дружелюбно и не поддаваться на возможные речевые провокации. Запрещается перебивать, поправлять данное лицо и (или) договаривать фразу за ним. Говорить следует только тогда, когда собеседник закончил формулировать свою мысль. При разговоре рекомендуется смотреть в лицо собеседнику, поддерживать визуальный контакт. В беседе стараться задавать вопросы, которые требуют коротких ответов или кивка головы, подтверждающих, что информация воспринята и осмысленна. В случае, если фраза не понятна, рекомендуется попросить собеседника повторить ее. Сотрудники обязаны помнить, что нельзя пытаться ускорять разговор, так как лицу с нарушениями речи требуется большее количество времени для формирования высказывания. Следует быть готовым к тому, что разговор с указанным лицом займет больше времени. При возникновении проблем в устном общении необходимо предложить использовать другой способ общения: взрослому, посетившему образовательную организацию - написать, напечатать; ребенку - показать жестами.</w:t>
      </w:r>
    </w:p>
    <w:p w:rsidR="00015802" w:rsidRPr="00015802" w:rsidRDefault="00015802" w:rsidP="00015802">
      <w:pPr>
        <w:ind w:firstLine="708"/>
        <w:rPr>
          <w:sz w:val="28"/>
          <w:lang w:eastAsia="x-none"/>
        </w:rPr>
      </w:pPr>
      <w:r w:rsidRPr="00015802">
        <w:rPr>
          <w:sz w:val="28"/>
          <w:lang w:eastAsia="x-none"/>
        </w:rPr>
        <w:t>3.3.</w:t>
      </w:r>
      <w:r w:rsidRPr="00015802">
        <w:rPr>
          <w:sz w:val="28"/>
          <w:lang w:eastAsia="x-none"/>
        </w:rPr>
        <w:tab/>
        <w:t>Лица с задержкой в развитии и проблемами общения.</w:t>
      </w:r>
    </w:p>
    <w:p w:rsidR="00015802" w:rsidRPr="00015802" w:rsidRDefault="00015802" w:rsidP="00015802">
      <w:pPr>
        <w:jc w:val="both"/>
        <w:rPr>
          <w:sz w:val="28"/>
          <w:lang w:eastAsia="x-none"/>
        </w:rPr>
      </w:pPr>
      <w:r w:rsidRPr="00015802">
        <w:rPr>
          <w:sz w:val="28"/>
          <w:lang w:eastAsia="x-none"/>
        </w:rPr>
        <w:t>В разговоре с данной группой лиц необходимо использовать доступный язык, выражаться точно и в рамках темы разговора. Избегать словесных штампов и образных выражений, если только нет точной уверенности в том, что собеседник с ними знаком. Следует исходить из того, что лицо с задержкой в развитии имеет жизненный опыт, как и любой другой взрослый человек. Необходимо помнить, что лица с задержкой в развитии дееспособны и могут подписывать документы, давать согласие на медицинскую помощь и т.д.</w:t>
      </w:r>
    </w:p>
    <w:p w:rsidR="00015802" w:rsidRPr="00015802" w:rsidRDefault="00015802" w:rsidP="00015802">
      <w:pPr>
        <w:ind w:firstLine="708"/>
        <w:jc w:val="both"/>
        <w:rPr>
          <w:sz w:val="28"/>
          <w:lang w:eastAsia="x-none"/>
        </w:rPr>
      </w:pPr>
      <w:r w:rsidRPr="00015802">
        <w:rPr>
          <w:sz w:val="28"/>
          <w:lang w:eastAsia="x-none"/>
        </w:rPr>
        <w:t>3.4.</w:t>
      </w:r>
      <w:r w:rsidRPr="00015802">
        <w:rPr>
          <w:sz w:val="28"/>
          <w:lang w:eastAsia="x-none"/>
        </w:rPr>
        <w:tab/>
        <w:t>Лица, имеющие нарушение зрения.</w:t>
      </w:r>
    </w:p>
    <w:p w:rsidR="00015802" w:rsidRPr="00015802" w:rsidRDefault="00015802" w:rsidP="00015802">
      <w:pPr>
        <w:jc w:val="both"/>
        <w:rPr>
          <w:sz w:val="28"/>
          <w:lang w:eastAsia="x-none"/>
        </w:rPr>
      </w:pPr>
      <w:r w:rsidRPr="00015802">
        <w:rPr>
          <w:sz w:val="28"/>
          <w:lang w:eastAsia="x-none"/>
        </w:rPr>
        <w:t xml:space="preserve">При общении с данной группой лиц следует помнить, что нарушение зрения имеет много степеней. Полностью слепых людей всего около 10%, остальные имеют остаточное зрение, могут различать свет и тень, иногда цвет и очертания предмета. У одних слабое периферическое зрение, у других слабое прямое при хорошем периферическом. Данные критерии в обязательном порядке надо выяснить у собеседника или сопровождающего его лица и учитывать при общении. При встрече с лицом, имеющим нарушение зрения, сотрудник должен поприветствовать его первым, назвав себя, а также всех присутствующих лиц. В </w:t>
      </w:r>
      <w:r w:rsidRPr="00015802">
        <w:rPr>
          <w:sz w:val="28"/>
          <w:lang w:eastAsia="x-none"/>
        </w:rPr>
        <w:lastRenderedPageBreak/>
        <w:t>первую очередь рекомендуется спросить лицо с нарушением зрения, куда он следует, нужна ли ему помощь, в какой мере, а в случае положительного ответа помочь ему. Предлагая помощь, следует направлять лицо с нарушением зрения осторожно, не сдавливая его руку. Сопровождая лицо с нарушениями зрения, сотрудник должен передвигаться на объекте Учреждения без резких движений, не делать рывков. Если лицо с нарушением зрения отказалось от помощи в сопровождении по объекту Учреждения, при этом сотрудник заметил, что указанное лицо сбилось с маршрута, сотрудник обязан подойти и помочь лицу выбраться на нужный путь.</w:t>
      </w:r>
    </w:p>
    <w:p w:rsidR="00015802" w:rsidRPr="00015802" w:rsidRDefault="00015802" w:rsidP="00015802">
      <w:pPr>
        <w:jc w:val="both"/>
        <w:rPr>
          <w:sz w:val="28"/>
          <w:lang w:eastAsia="x-none"/>
        </w:rPr>
      </w:pPr>
      <w:r w:rsidRPr="00015802">
        <w:rPr>
          <w:sz w:val="28"/>
          <w:lang w:eastAsia="x-none"/>
        </w:rPr>
        <w:tab/>
        <w:t>Для ориентации лица с нарушением зрения на объекте Учреждения необходимо кратко описать местонахождение, характеризовать расстояние до определенных предметов; своевременно предупредить о препятствиях: ступенях, низких притолоках, трубах и т.п.</w:t>
      </w:r>
    </w:p>
    <w:p w:rsidR="00015802" w:rsidRPr="00015802" w:rsidRDefault="00015802" w:rsidP="00015802">
      <w:pPr>
        <w:jc w:val="both"/>
        <w:rPr>
          <w:sz w:val="28"/>
          <w:lang w:eastAsia="x-none"/>
        </w:rPr>
      </w:pPr>
      <w:r w:rsidRPr="00015802">
        <w:rPr>
          <w:sz w:val="28"/>
          <w:lang w:eastAsia="x-none"/>
        </w:rPr>
        <w:tab/>
        <w:t>Запрещается давать команды собакам-поводырям, трогать, играть с ними. Следует помнить, что собака-поводырь выполняет служебную функцию при лице с нарушением зрения. Если сотрудник предлагает лицу с нарушением зрения присесть, следует направить руку данного лица на спинку стула или подлокотник. При необходимости зачитывания лицу с нарушением зрения какой- либо информации сначала следует предупредить данное лицо об этом. Читать необходимо все, воздержавшись от комментариев: название, даты, текст документа - от заголовка до конца, не пропускать редко употребляемые или международные слова. При чтении какого-либо документа лицу с нарушением зрения рекомендуется для убедительности дать ему документ в руки. Если лицо с нарушением зрения должен подписать документ, следует в обязательном порядке прочитать документ вслух данному лицу, при необходимости для полного восприятия текста повторить его. Инвалидность не освобождает лицо с нарушением зрения от ответственности, обусловленной документом.</w:t>
      </w:r>
    </w:p>
    <w:p w:rsidR="00015802" w:rsidRPr="00015802" w:rsidRDefault="00015802" w:rsidP="00015802">
      <w:pPr>
        <w:ind w:firstLine="708"/>
        <w:jc w:val="both"/>
        <w:rPr>
          <w:sz w:val="28"/>
          <w:lang w:eastAsia="x-none"/>
        </w:rPr>
      </w:pPr>
      <w:r w:rsidRPr="00015802">
        <w:rPr>
          <w:sz w:val="28"/>
          <w:lang w:eastAsia="x-none"/>
        </w:rPr>
        <w:t>3.5.</w:t>
      </w:r>
      <w:r w:rsidRPr="00015802">
        <w:rPr>
          <w:sz w:val="28"/>
          <w:lang w:eastAsia="x-none"/>
        </w:rPr>
        <w:tab/>
        <w:t>Лица, имеющие нарушение слуха.</w:t>
      </w:r>
    </w:p>
    <w:p w:rsidR="00015802" w:rsidRPr="00015802" w:rsidRDefault="00015802" w:rsidP="00015802">
      <w:pPr>
        <w:jc w:val="both"/>
        <w:rPr>
          <w:sz w:val="28"/>
          <w:lang w:eastAsia="x-none"/>
        </w:rPr>
      </w:pPr>
      <w:r w:rsidRPr="00015802">
        <w:rPr>
          <w:sz w:val="28"/>
          <w:lang w:eastAsia="x-none"/>
        </w:rPr>
        <w:t>При общении с данной группой лиц следует помнить, что существует несколько типов и степеней глухоты, что влечет за собой несколько способов общения с лицами с нарушением слуха. Данные критерии в обязательном порядке надо выяснить у собеседника или сопровождающего его лица и учитывать при общении. В процессе диалога с лицом с нарушением слуха следует смотреть прямо на него. Не затемнять лицо, не загораживать его руками, волосами или какими-то предметами.</w:t>
      </w:r>
    </w:p>
    <w:p w:rsidR="00015802" w:rsidRPr="00015802" w:rsidRDefault="00015802" w:rsidP="00015802">
      <w:pPr>
        <w:ind w:firstLine="708"/>
        <w:jc w:val="both"/>
        <w:rPr>
          <w:sz w:val="28"/>
          <w:lang w:eastAsia="x-none"/>
        </w:rPr>
      </w:pPr>
      <w:r w:rsidRPr="00015802">
        <w:rPr>
          <w:sz w:val="28"/>
          <w:lang w:eastAsia="x-none"/>
        </w:rPr>
        <w:t>Лицо с нарушением слуха должно иметь возможность следить за выражением лица собеседника.</w:t>
      </w:r>
    </w:p>
    <w:p w:rsidR="00015802" w:rsidRPr="00015802" w:rsidRDefault="00015802" w:rsidP="00015802">
      <w:pPr>
        <w:ind w:firstLine="708"/>
        <w:jc w:val="both"/>
        <w:rPr>
          <w:sz w:val="28"/>
          <w:lang w:eastAsia="x-none"/>
        </w:rPr>
      </w:pPr>
      <w:r w:rsidRPr="00015802">
        <w:rPr>
          <w:sz w:val="28"/>
          <w:lang w:eastAsia="x-none"/>
        </w:rPr>
        <w:t xml:space="preserve">Для привлечения внимания лица с нарушением слуха следует назвать его по имени. Если ответа нет. можно слегка тронуть человека или же помахать рукой. При общении говорить следует максимально четко, артикулируя и замедляя свой темп речи, внятно произносить окончания слов, предлоги и местоимения, так как данная группа лиц испытывает значительные затруднения в восприятии отдельных звуков. В диалоге использовать простые фразы и избегать несущественных слов, при необходимости перефразировать сообщение </w:t>
      </w:r>
      <w:r w:rsidRPr="00015802">
        <w:rPr>
          <w:sz w:val="28"/>
          <w:lang w:eastAsia="x-none"/>
        </w:rPr>
        <w:lastRenderedPageBreak/>
        <w:t xml:space="preserve">с использованием более простых синонимов, если собеседник не понял информацию. Если сотрудник сообщает информацию, которая включает в себя сложный термин, рекомендуется для восприятия лицом с нарушением слуха написать ее, или донести любым другим способом, но так, чтобы она была точно понята. При работе с данной группой лиц возможно использовать язык жестов, выражение лица и телодвижения для пояснения смысла сказанного. Если общение происходит через </w:t>
      </w:r>
      <w:proofErr w:type="spellStart"/>
      <w:r w:rsidRPr="00015802">
        <w:rPr>
          <w:sz w:val="28"/>
          <w:lang w:eastAsia="x-none"/>
        </w:rPr>
        <w:t>сурдопереводчика</w:t>
      </w:r>
      <w:proofErr w:type="spellEnd"/>
      <w:r w:rsidRPr="00015802">
        <w:rPr>
          <w:sz w:val="28"/>
          <w:lang w:eastAsia="x-none"/>
        </w:rPr>
        <w:t>, необходимо помнить, что обращаться надо непосредственно к собеседнику, а не к переводчику.</w:t>
      </w:r>
    </w:p>
    <w:p w:rsidR="00015802" w:rsidRPr="00015802" w:rsidRDefault="00015802" w:rsidP="00015802">
      <w:pPr>
        <w:rPr>
          <w:lang w:eastAsia="x-none"/>
        </w:rPr>
      </w:pPr>
      <w:r w:rsidRPr="00015802">
        <w:rPr>
          <w:lang w:eastAsia="x-none"/>
        </w:rPr>
        <w:t xml:space="preserve"> </w:t>
      </w:r>
    </w:p>
    <w:p w:rsidR="00015802" w:rsidRPr="00015802" w:rsidRDefault="00015802" w:rsidP="00015802">
      <w:pPr>
        <w:jc w:val="center"/>
        <w:rPr>
          <w:sz w:val="28"/>
          <w:lang w:eastAsia="x-none"/>
        </w:rPr>
      </w:pPr>
      <w:r w:rsidRPr="00015802">
        <w:rPr>
          <w:sz w:val="28"/>
          <w:lang w:eastAsia="x-none"/>
        </w:rPr>
        <w:t>4.</w:t>
      </w:r>
      <w:r w:rsidRPr="00015802">
        <w:rPr>
          <w:sz w:val="28"/>
          <w:lang w:eastAsia="x-none"/>
        </w:rPr>
        <w:tab/>
        <w:t>Правила (алгоритм) действий персонала при появлении в Учреждении гражданина с инвалидностью.</w:t>
      </w:r>
    </w:p>
    <w:p w:rsidR="00015802" w:rsidRPr="00015802" w:rsidRDefault="00015802" w:rsidP="00015802">
      <w:pPr>
        <w:jc w:val="both"/>
        <w:rPr>
          <w:sz w:val="28"/>
          <w:lang w:eastAsia="x-none"/>
        </w:rPr>
      </w:pPr>
      <w:r w:rsidRPr="00015802">
        <w:rPr>
          <w:sz w:val="28"/>
          <w:lang w:eastAsia="x-none"/>
        </w:rPr>
        <w:t>4.1.</w:t>
      </w:r>
      <w:r w:rsidRPr="00015802">
        <w:rPr>
          <w:sz w:val="28"/>
          <w:lang w:eastAsia="x-none"/>
        </w:rPr>
        <w:tab/>
        <w:t>Ответственный за обеспечение сопровождения инвалидов и оказания им помощи, уточняет цель посещения, при необходимости помогает надеть бахилы, сопровождает до нужного кабинета или группы, оказывая помощь при передвижении. При длительном пребывании в помещении Учреждения, ответственный по обеспечению сопровождения инвалидов предлагает снять верхнюю одежду (в кабинете заместителя заведующего по УВР), при необходимости, воспользоваться туалетной комнатой.</w:t>
      </w:r>
    </w:p>
    <w:p w:rsidR="00015802" w:rsidRPr="00015802" w:rsidRDefault="00015802" w:rsidP="00015802">
      <w:pPr>
        <w:jc w:val="both"/>
        <w:rPr>
          <w:sz w:val="28"/>
          <w:lang w:eastAsia="x-none"/>
        </w:rPr>
      </w:pPr>
      <w:r w:rsidRPr="00015802">
        <w:rPr>
          <w:sz w:val="28"/>
          <w:lang w:eastAsia="x-none"/>
        </w:rPr>
        <w:t>4.2.</w:t>
      </w:r>
      <w:r w:rsidRPr="00015802">
        <w:rPr>
          <w:sz w:val="28"/>
          <w:lang w:eastAsia="x-none"/>
        </w:rPr>
        <w:tab/>
        <w:t>После окончания приема сопровождает обратно, помогает снять</w:t>
      </w:r>
    </w:p>
    <w:p w:rsidR="00015802" w:rsidRPr="00015802" w:rsidRDefault="00015802" w:rsidP="00015802">
      <w:pPr>
        <w:jc w:val="both"/>
        <w:rPr>
          <w:sz w:val="28"/>
          <w:lang w:eastAsia="x-none"/>
        </w:rPr>
      </w:pPr>
      <w:r w:rsidRPr="00015802">
        <w:rPr>
          <w:sz w:val="28"/>
          <w:lang w:eastAsia="x-none"/>
        </w:rPr>
        <w:t>бахилы, надеть верхнюю одежду, и сопровождает до выхода из здания, при необходимости доводит до автомобиля, помогая сесть в автомашину.</w:t>
      </w:r>
    </w:p>
    <w:p w:rsidR="00015802" w:rsidRPr="00015802" w:rsidRDefault="00015802" w:rsidP="00015802">
      <w:pPr>
        <w:jc w:val="both"/>
        <w:rPr>
          <w:sz w:val="28"/>
          <w:lang w:eastAsia="x-none"/>
        </w:rPr>
      </w:pPr>
      <w:r w:rsidRPr="00015802">
        <w:rPr>
          <w:sz w:val="28"/>
          <w:lang w:eastAsia="x-none"/>
        </w:rPr>
        <w:t>4.3.</w:t>
      </w:r>
      <w:r w:rsidRPr="00015802">
        <w:rPr>
          <w:sz w:val="28"/>
          <w:lang w:eastAsia="x-none"/>
        </w:rPr>
        <w:tab/>
        <w:t>Информацию о порядке предоставления муниципальной услуги сфере образования для граждан, ограниченных в передвижении с целью поддержания и сохранения их здоровья можно получить:</w:t>
      </w:r>
    </w:p>
    <w:p w:rsidR="00015802" w:rsidRPr="00015802" w:rsidRDefault="00015802" w:rsidP="00015802">
      <w:pPr>
        <w:jc w:val="both"/>
        <w:rPr>
          <w:sz w:val="28"/>
          <w:lang w:eastAsia="x-none"/>
        </w:rPr>
      </w:pPr>
      <w:r w:rsidRPr="00015802">
        <w:rPr>
          <w:sz w:val="28"/>
          <w:lang w:eastAsia="x-none"/>
        </w:rPr>
        <w:t>-на сайте учреждения;</w:t>
      </w:r>
    </w:p>
    <w:p w:rsidR="00015802" w:rsidRPr="00015802" w:rsidRDefault="00015802" w:rsidP="00015802">
      <w:pPr>
        <w:jc w:val="both"/>
        <w:rPr>
          <w:sz w:val="28"/>
          <w:lang w:eastAsia="x-none"/>
        </w:rPr>
      </w:pPr>
      <w:r w:rsidRPr="00015802">
        <w:rPr>
          <w:sz w:val="28"/>
          <w:lang w:eastAsia="x-none"/>
        </w:rPr>
        <w:t>-с использованием телефонной связи;</w:t>
      </w:r>
    </w:p>
    <w:p w:rsidR="00015802" w:rsidRPr="00015802" w:rsidRDefault="00015802" w:rsidP="00015802">
      <w:pPr>
        <w:jc w:val="both"/>
        <w:rPr>
          <w:sz w:val="28"/>
          <w:lang w:eastAsia="x-none"/>
        </w:rPr>
      </w:pPr>
      <w:r w:rsidRPr="00015802">
        <w:rPr>
          <w:sz w:val="28"/>
          <w:lang w:eastAsia="x-none"/>
        </w:rPr>
        <w:t>-через информационные материалы (памятки, буклеты и т.д.)</w:t>
      </w:r>
    </w:p>
    <w:p w:rsidR="00015802" w:rsidRPr="00015802" w:rsidRDefault="00015802" w:rsidP="00015802">
      <w:pPr>
        <w:jc w:val="both"/>
        <w:rPr>
          <w:sz w:val="28"/>
          <w:lang w:eastAsia="x-none"/>
        </w:rPr>
      </w:pPr>
      <w:r w:rsidRPr="00015802">
        <w:rPr>
          <w:sz w:val="28"/>
          <w:lang w:eastAsia="x-none"/>
        </w:rPr>
        <w:t>3.5. Консультирование по вопросам предоставления муниципальной услуги осуществляется как в письменной, так и в устной форме.</w:t>
      </w:r>
    </w:p>
    <w:p w:rsidR="00015802" w:rsidRPr="00015802" w:rsidRDefault="00015802" w:rsidP="00015802">
      <w:pPr>
        <w:jc w:val="both"/>
        <w:rPr>
          <w:sz w:val="28"/>
          <w:lang w:eastAsia="x-none"/>
        </w:rPr>
      </w:pPr>
      <w:r w:rsidRPr="00015802">
        <w:rPr>
          <w:sz w:val="28"/>
          <w:lang w:eastAsia="x-none"/>
        </w:rPr>
        <w:t>4.5.</w:t>
      </w:r>
      <w:r w:rsidRPr="00015802">
        <w:rPr>
          <w:sz w:val="28"/>
          <w:lang w:eastAsia="x-none"/>
        </w:rPr>
        <w:tab/>
        <w:t>Письменное обращение родителей (или законных представителей) рассматривается, учреждением в течение 30 дней со дня регистрации письменного обращения.</w:t>
      </w:r>
    </w:p>
    <w:p w:rsidR="00015802" w:rsidRPr="00015802" w:rsidRDefault="00015802" w:rsidP="00015802">
      <w:pPr>
        <w:jc w:val="both"/>
        <w:rPr>
          <w:sz w:val="28"/>
          <w:lang w:eastAsia="x-none"/>
        </w:rPr>
      </w:pPr>
      <w:r w:rsidRPr="00015802">
        <w:rPr>
          <w:sz w:val="28"/>
          <w:lang w:eastAsia="x-none"/>
        </w:rPr>
        <w:t>4.6.</w:t>
      </w:r>
      <w:r w:rsidRPr="00015802">
        <w:rPr>
          <w:sz w:val="28"/>
          <w:lang w:eastAsia="x-none"/>
        </w:rPr>
        <w:tab/>
        <w:t>При ответе на телефонные звонки и устные обращения граждан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15802" w:rsidRPr="00015802" w:rsidRDefault="00015802" w:rsidP="00015802">
      <w:pPr>
        <w:jc w:val="both"/>
        <w:rPr>
          <w:sz w:val="28"/>
          <w:lang w:eastAsia="x-none"/>
        </w:rPr>
      </w:pPr>
      <w:r w:rsidRPr="00015802">
        <w:rPr>
          <w:sz w:val="28"/>
          <w:lang w:eastAsia="x-none"/>
        </w:rPr>
        <w:t>4.7.</w:t>
      </w:r>
      <w:r w:rsidRPr="00015802">
        <w:rPr>
          <w:sz w:val="28"/>
          <w:lang w:eastAsia="x-none"/>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810F9C" w:rsidRDefault="00810F9C" w:rsidP="00810F9C">
      <w:pPr>
        <w:jc w:val="center"/>
        <w:rPr>
          <w:b/>
          <w:sz w:val="28"/>
          <w:lang w:eastAsia="x-none"/>
        </w:rPr>
      </w:pPr>
    </w:p>
    <w:sectPr w:rsidR="00810F9C" w:rsidSect="00810F9C">
      <w:footerReference w:type="default" r:id="rId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59" w:rsidRDefault="00FB1859" w:rsidP="00810F9C">
      <w:r>
        <w:separator/>
      </w:r>
    </w:p>
  </w:endnote>
  <w:endnote w:type="continuationSeparator" w:id="0">
    <w:p w:rsidR="00FB1859" w:rsidRDefault="00FB1859" w:rsidP="0081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04297"/>
      <w:docPartObj>
        <w:docPartGallery w:val="Page Numbers (Bottom of Page)"/>
        <w:docPartUnique/>
      </w:docPartObj>
    </w:sdtPr>
    <w:sdtEndPr/>
    <w:sdtContent>
      <w:p w:rsidR="00810F9C" w:rsidRDefault="00810F9C">
        <w:pPr>
          <w:pStyle w:val="a7"/>
          <w:jc w:val="right"/>
        </w:pPr>
        <w:r>
          <w:fldChar w:fldCharType="begin"/>
        </w:r>
        <w:r>
          <w:instrText>PAGE   \* MERGEFORMAT</w:instrText>
        </w:r>
        <w:r>
          <w:fldChar w:fldCharType="separate"/>
        </w:r>
        <w:r w:rsidR="00015802">
          <w:rPr>
            <w:noProof/>
          </w:rPr>
          <w:t>1</w:t>
        </w:r>
        <w:r>
          <w:fldChar w:fldCharType="end"/>
        </w:r>
      </w:p>
    </w:sdtContent>
  </w:sdt>
  <w:p w:rsidR="00810F9C" w:rsidRDefault="00810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59" w:rsidRDefault="00FB1859" w:rsidP="00810F9C">
      <w:r>
        <w:separator/>
      </w:r>
    </w:p>
  </w:footnote>
  <w:footnote w:type="continuationSeparator" w:id="0">
    <w:p w:rsidR="00FB1859" w:rsidRDefault="00FB1859" w:rsidP="00810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96"/>
    <w:rsid w:val="00015802"/>
    <w:rsid w:val="007749A2"/>
    <w:rsid w:val="00810F9C"/>
    <w:rsid w:val="008A4E96"/>
    <w:rsid w:val="009575B0"/>
    <w:rsid w:val="00FB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B393"/>
  <w15:chartTrackingRefBased/>
  <w15:docId w15:val="{2C6CD518-F3FB-4EA0-8AC7-AD8D4710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F9C"/>
    <w:rPr>
      <w:color w:val="0000FF"/>
      <w:u w:val="single"/>
    </w:rPr>
  </w:style>
  <w:style w:type="table" w:styleId="a4">
    <w:name w:val="Table Grid"/>
    <w:basedOn w:val="a1"/>
    <w:uiPriority w:val="39"/>
    <w:rsid w:val="0081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0F9C"/>
    <w:pPr>
      <w:tabs>
        <w:tab w:val="center" w:pos="4677"/>
        <w:tab w:val="right" w:pos="9355"/>
      </w:tabs>
    </w:pPr>
  </w:style>
  <w:style w:type="character" w:customStyle="1" w:styleId="a6">
    <w:name w:val="Верхний колонтитул Знак"/>
    <w:basedOn w:val="a0"/>
    <w:link w:val="a5"/>
    <w:uiPriority w:val="99"/>
    <w:rsid w:val="00810F9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10F9C"/>
    <w:pPr>
      <w:tabs>
        <w:tab w:val="center" w:pos="4677"/>
        <w:tab w:val="right" w:pos="9355"/>
      </w:tabs>
    </w:pPr>
  </w:style>
  <w:style w:type="character" w:customStyle="1" w:styleId="a8">
    <w:name w:val="Нижний колонтитул Знак"/>
    <w:basedOn w:val="a0"/>
    <w:link w:val="a7"/>
    <w:uiPriority w:val="99"/>
    <w:rsid w:val="00810F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2024-08-26T08:17:00Z</dcterms:created>
  <dcterms:modified xsi:type="dcterms:W3CDTF">2024-08-26T08:32:00Z</dcterms:modified>
</cp:coreProperties>
</file>